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03" w:rsidRDefault="00CD5103" w:rsidP="00DB5081">
      <w:pPr>
        <w:bidi w:val="0"/>
        <w:spacing w:line="276" w:lineRule="auto"/>
        <w:jc w:val="center"/>
        <w:rPr>
          <w:rFonts w:asciiTheme="majorBidi" w:hAnsiTheme="majorBidi" w:cstheme="majorBidi"/>
          <w:b/>
          <w:bCs/>
          <w:sz w:val="32"/>
          <w:szCs w:val="32"/>
        </w:rPr>
      </w:pPr>
      <w:bookmarkStart w:id="0" w:name="_GoBack"/>
      <w:bookmarkEnd w:id="0"/>
      <w:r>
        <w:rPr>
          <w:rFonts w:asciiTheme="majorBidi" w:hAnsiTheme="majorBidi" w:cstheme="majorBidi"/>
          <w:b/>
          <w:bCs/>
          <w:sz w:val="32"/>
          <w:szCs w:val="32"/>
        </w:rPr>
        <w:t xml:space="preserve"> </w:t>
      </w:r>
    </w:p>
    <w:p w:rsidR="00DB5081" w:rsidRPr="00DC451B" w:rsidRDefault="00DB5081" w:rsidP="00CD5103">
      <w:pPr>
        <w:bidi w:val="0"/>
        <w:spacing w:line="276" w:lineRule="auto"/>
        <w:jc w:val="center"/>
        <w:rPr>
          <w:rFonts w:asciiTheme="majorBidi" w:hAnsiTheme="majorBidi" w:cstheme="majorBidi"/>
          <w:b/>
          <w:bCs/>
          <w:sz w:val="32"/>
          <w:szCs w:val="32"/>
        </w:rPr>
      </w:pPr>
      <w:r w:rsidRPr="00DC451B">
        <w:rPr>
          <w:rFonts w:asciiTheme="majorBidi" w:hAnsiTheme="majorBidi" w:cstheme="majorBidi"/>
          <w:b/>
          <w:bCs/>
          <w:sz w:val="32"/>
          <w:szCs w:val="32"/>
        </w:rPr>
        <w:t>Course Description Template</w:t>
      </w:r>
    </w:p>
    <w:p w:rsidR="00DB5081" w:rsidRPr="00DC451B" w:rsidRDefault="00DB5081" w:rsidP="00DB5081">
      <w:pPr>
        <w:bidi w:val="0"/>
        <w:spacing w:line="276" w:lineRule="auto"/>
        <w:jc w:val="center"/>
        <w:rPr>
          <w:rFonts w:asciiTheme="majorBidi" w:hAnsiTheme="majorBidi" w:cstheme="majorBidi"/>
          <w:sz w:val="32"/>
          <w:szCs w:val="32"/>
          <w:rtl/>
        </w:rPr>
      </w:pPr>
      <w:r w:rsidRPr="00DC451B">
        <w:rPr>
          <w:rFonts w:asciiTheme="majorBidi" w:hAnsiTheme="majorBidi" w:cstheme="majorBidi"/>
          <w:b/>
          <w:bCs/>
          <w:sz w:val="32"/>
          <w:szCs w:val="32"/>
        </w:rPr>
        <w:t>Course Name:</w:t>
      </w:r>
      <w:r w:rsidRPr="00DC451B">
        <w:rPr>
          <w:rFonts w:asciiTheme="majorBidi" w:hAnsiTheme="majorBidi" w:cstheme="majorBidi"/>
          <w:sz w:val="32"/>
          <w:szCs w:val="32"/>
        </w:rPr>
        <w:t xml:space="preserve"> Introduction to the Study of Islamic Sharia</w:t>
      </w:r>
    </w:p>
    <w:p w:rsidR="00DB5081" w:rsidRPr="00DC451B" w:rsidRDefault="00DB5081" w:rsidP="00DB5081">
      <w:pPr>
        <w:bidi w:val="0"/>
        <w:spacing w:line="276" w:lineRule="auto"/>
        <w:jc w:val="center"/>
        <w:rPr>
          <w:rFonts w:asciiTheme="majorBidi" w:hAnsiTheme="majorBidi" w:cstheme="majorBidi"/>
          <w:sz w:val="32"/>
          <w:szCs w:val="32"/>
          <w:rtl/>
        </w:rPr>
      </w:pPr>
      <w:r w:rsidRPr="00DC451B">
        <w:rPr>
          <w:rFonts w:asciiTheme="majorBidi" w:hAnsiTheme="majorBidi" w:cstheme="majorBidi"/>
          <w:b/>
          <w:bCs/>
          <w:sz w:val="32"/>
          <w:szCs w:val="32"/>
        </w:rPr>
        <w:t>Instructor</w:t>
      </w:r>
      <w:r w:rsidRPr="00DC451B">
        <w:rPr>
          <w:rFonts w:asciiTheme="majorBidi" w:hAnsiTheme="majorBidi" w:cstheme="majorBidi"/>
          <w:sz w:val="32"/>
          <w:szCs w:val="32"/>
        </w:rPr>
        <w:t xml:space="preserve">. Assist. Muhammad </w:t>
      </w:r>
      <w:proofErr w:type="spellStart"/>
      <w:r w:rsidRPr="00DC451B">
        <w:rPr>
          <w:rFonts w:asciiTheme="majorBidi" w:hAnsiTheme="majorBidi" w:cstheme="majorBidi"/>
          <w:sz w:val="32"/>
          <w:szCs w:val="32"/>
        </w:rPr>
        <w:t>Taqi</w:t>
      </w:r>
      <w:proofErr w:type="spellEnd"/>
      <w:r w:rsidRPr="00DC451B">
        <w:rPr>
          <w:rFonts w:asciiTheme="majorBidi" w:hAnsiTheme="majorBidi" w:cstheme="majorBidi"/>
          <w:sz w:val="32"/>
          <w:szCs w:val="32"/>
        </w:rPr>
        <w:t xml:space="preserve"> </w:t>
      </w:r>
      <w:proofErr w:type="spellStart"/>
      <w:r w:rsidRPr="00DC451B">
        <w:rPr>
          <w:rFonts w:asciiTheme="majorBidi" w:hAnsiTheme="majorBidi" w:cstheme="majorBidi"/>
          <w:sz w:val="32"/>
          <w:szCs w:val="32"/>
        </w:rPr>
        <w:t>Fadel</w:t>
      </w:r>
      <w:proofErr w:type="spellEnd"/>
      <w:r w:rsidRPr="00DC451B">
        <w:rPr>
          <w:rFonts w:asciiTheme="majorBidi" w:hAnsiTheme="majorBidi" w:cstheme="majorBidi"/>
          <w:sz w:val="32"/>
          <w:szCs w:val="32"/>
        </w:rPr>
        <w:t xml:space="preserve"> </w:t>
      </w:r>
      <w:proofErr w:type="spellStart"/>
      <w:r w:rsidRPr="00DC451B">
        <w:rPr>
          <w:rFonts w:asciiTheme="majorBidi" w:hAnsiTheme="majorBidi" w:cstheme="majorBidi"/>
          <w:sz w:val="32"/>
          <w:szCs w:val="32"/>
        </w:rPr>
        <w:t>Mola</w:t>
      </w:r>
      <w:proofErr w:type="spellEnd"/>
    </w:p>
    <w:p w:rsidR="00DB5081" w:rsidRPr="00DC451B" w:rsidRDefault="00DB5081" w:rsidP="00DB5081">
      <w:pPr>
        <w:bidi w:val="0"/>
        <w:spacing w:line="276" w:lineRule="auto"/>
        <w:jc w:val="center"/>
        <w:rPr>
          <w:rFonts w:asciiTheme="majorBidi" w:hAnsiTheme="majorBidi" w:cstheme="majorBidi"/>
          <w:sz w:val="32"/>
          <w:szCs w:val="32"/>
          <w:rtl/>
        </w:rPr>
      </w:pPr>
      <w:r w:rsidRPr="00DC451B">
        <w:rPr>
          <w:rFonts w:asciiTheme="majorBidi" w:hAnsiTheme="majorBidi" w:cstheme="majorBidi"/>
          <w:b/>
          <w:bCs/>
          <w:sz w:val="32"/>
          <w:szCs w:val="32"/>
        </w:rPr>
        <w:t>First stage:</w:t>
      </w:r>
      <w:r w:rsidRPr="00DC451B">
        <w:rPr>
          <w:rFonts w:asciiTheme="majorBidi" w:hAnsiTheme="majorBidi" w:cstheme="majorBidi"/>
          <w:sz w:val="32"/>
          <w:szCs w:val="32"/>
        </w:rPr>
        <w:t xml:space="preserve"> Morning and Evening Studies</w:t>
      </w:r>
    </w:p>
    <w:p w:rsidR="00DB5081" w:rsidRPr="00A9357C" w:rsidRDefault="00DB5081" w:rsidP="00DB5081">
      <w:pPr>
        <w:pBdr>
          <w:top w:val="thinThickSmallGap" w:sz="24" w:space="1"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hd w:val="clear" w:color="auto" w:fill="B4C6E7" w:themeFill="accent5" w:themeFillTint="66"/>
        <w:bidi w:val="0"/>
        <w:spacing w:line="276" w:lineRule="auto"/>
        <w:jc w:val="left"/>
        <w:rPr>
          <w:rFonts w:asciiTheme="majorBidi" w:hAnsiTheme="majorBidi" w:cstheme="majorBidi"/>
        </w:rPr>
      </w:pPr>
      <w:r w:rsidRPr="00A9357C">
        <w:rPr>
          <w:rFonts w:asciiTheme="majorBidi" w:hAnsiTheme="majorBidi" w:cstheme="majorBidi"/>
          <w:b/>
          <w:bCs/>
        </w:rPr>
        <w:t>Higher Education Institutions Performance Review (Academic Program Review)</w:t>
      </w:r>
    </w:p>
    <w:p w:rsidR="00DB5081" w:rsidRDefault="00DB5081" w:rsidP="00DB5081">
      <w:pPr>
        <w:bidi w:val="0"/>
        <w:spacing w:line="276" w:lineRule="auto"/>
        <w:jc w:val="left"/>
        <w:rPr>
          <w:rFonts w:asciiTheme="majorBidi" w:hAnsiTheme="majorBidi" w:cstheme="majorBidi"/>
        </w:rPr>
      </w:pPr>
    </w:p>
    <w:p w:rsidR="00DB5081" w:rsidRPr="00A9357C" w:rsidRDefault="00DB5081" w:rsidP="00DB5081">
      <w:pPr>
        <w:pBdr>
          <w:top w:val="thinThickSmallGap" w:sz="24" w:space="1"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hd w:val="clear" w:color="auto" w:fill="B4C6E7" w:themeFill="accent5" w:themeFillTint="66"/>
        <w:bidi w:val="0"/>
        <w:spacing w:line="276" w:lineRule="auto"/>
        <w:jc w:val="left"/>
        <w:rPr>
          <w:rFonts w:asciiTheme="majorBidi" w:hAnsiTheme="majorBidi" w:cstheme="majorBidi"/>
        </w:rPr>
      </w:pPr>
      <w:r w:rsidRPr="00A9357C">
        <w:rPr>
          <w:rFonts w:asciiTheme="majorBidi" w:hAnsiTheme="majorBidi" w:cstheme="majorBidi"/>
        </w:rPr>
        <w:t>This course description provides a brief overview of the key characteristics of the course and the expected learning outcomes that students should achieve. It demonstrates whether students have maximized their learning opportunities and must be linked to the program description.</w:t>
      </w:r>
    </w:p>
    <w:p w:rsidR="00DB5081" w:rsidRDefault="00DB5081" w:rsidP="00DB5081">
      <w:pPr>
        <w:bidi w:val="0"/>
        <w:spacing w:line="276" w:lineRule="auto"/>
        <w:ind w:left="720"/>
        <w:jc w:val="left"/>
        <w:rPr>
          <w:rFonts w:asciiTheme="majorBidi" w:hAnsiTheme="majorBidi" w:cstheme="majorBidi"/>
        </w:rPr>
      </w:pPr>
    </w:p>
    <w:tbl>
      <w:tblPr>
        <w:tblStyle w:val="GridTable5DarkAccent5"/>
        <w:tblW w:w="0" w:type="auto"/>
        <w:tblLook w:val="04A0" w:firstRow="1" w:lastRow="0" w:firstColumn="1" w:lastColumn="0" w:noHBand="0" w:noVBand="1"/>
      </w:tblPr>
      <w:tblGrid>
        <w:gridCol w:w="443"/>
        <w:gridCol w:w="3556"/>
        <w:gridCol w:w="4523"/>
      </w:tblGrid>
      <w:tr w:rsidR="00DB5081" w:rsidTr="00CD5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top w:val="none" w:sz="0" w:space="0" w:color="auto"/>
              <w:left w:val="none" w:sz="0" w:space="0" w:color="auto"/>
              <w:righ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1</w:t>
            </w:r>
          </w:p>
        </w:tc>
        <w:tc>
          <w:tcPr>
            <w:tcW w:w="3600" w:type="dxa"/>
            <w:tcBorders>
              <w:top w:val="none" w:sz="0" w:space="0" w:color="auto"/>
              <w:left w:val="none" w:sz="0" w:space="0" w:color="auto"/>
              <w:right w:val="none" w:sz="0" w:space="0" w:color="auto"/>
            </w:tcBorders>
            <w:shd w:val="clear" w:color="auto" w:fill="D9E2F3" w:themeFill="accent5" w:themeFillTint="33"/>
          </w:tcPr>
          <w:p w:rsidR="00DB5081" w:rsidRDefault="00DB5081" w:rsidP="00CD5103">
            <w:pPr>
              <w:bidi w:val="0"/>
              <w:spacing w:line="276"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Educational Institution</w:t>
            </w:r>
          </w:p>
        </w:tc>
        <w:tc>
          <w:tcPr>
            <w:tcW w:w="4585" w:type="dxa"/>
            <w:tcBorders>
              <w:top w:val="none" w:sz="0" w:space="0" w:color="auto"/>
              <w:left w:val="none" w:sz="0" w:space="0" w:color="auto"/>
              <w:right w:val="none" w:sz="0" w:space="0" w:color="auto"/>
            </w:tcBorders>
            <w:shd w:val="clear" w:color="auto" w:fill="D9E2F3" w:themeFill="accent5" w:themeFillTint="33"/>
          </w:tcPr>
          <w:p w:rsidR="00DB5081" w:rsidRDefault="00DB5081" w:rsidP="00CD5103">
            <w:pPr>
              <w:bidi w:val="0"/>
              <w:spacing w:line="276"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Al-Mansour College / Law Department</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2</w:t>
            </w:r>
          </w:p>
        </w:tc>
        <w:tc>
          <w:tcPr>
            <w:tcW w:w="3600" w:type="dxa"/>
            <w:shd w:val="clear" w:color="auto" w:fill="D9E2F3" w:themeFill="accent5" w:themeFillTint="33"/>
          </w:tcPr>
          <w:p w:rsidR="00DB5081"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b/>
                <w:bCs/>
              </w:rPr>
              <w:t>University Department / Center</w:t>
            </w:r>
          </w:p>
        </w:tc>
        <w:tc>
          <w:tcPr>
            <w:tcW w:w="4585" w:type="dxa"/>
            <w:shd w:val="clear" w:color="auto" w:fill="D9E2F3" w:themeFill="accent5" w:themeFillTint="33"/>
          </w:tcPr>
          <w:p w:rsidR="00DB5081" w:rsidRPr="00A9357C" w:rsidRDefault="00DB5081" w:rsidP="00CD5103">
            <w:pPr>
              <w:bidi w:val="0"/>
              <w:spacing w:line="276" w:lineRule="auto"/>
              <w:ind w:left="36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Law Department</w:t>
            </w:r>
          </w:p>
        </w:tc>
      </w:tr>
      <w:tr w:rsidR="00DB5081" w:rsidTr="00CD5103">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3</w:t>
            </w:r>
          </w:p>
        </w:tc>
        <w:tc>
          <w:tcPr>
            <w:tcW w:w="3600" w:type="dxa"/>
          </w:tcPr>
          <w:p w:rsidR="00DB5081"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b/>
                <w:bCs/>
              </w:rPr>
              <w:t>Course Name / Code</w:t>
            </w:r>
          </w:p>
        </w:tc>
        <w:tc>
          <w:tcPr>
            <w:tcW w:w="4585" w:type="dxa"/>
          </w:tcPr>
          <w:p w:rsidR="00DB5081" w:rsidRPr="00A9357C" w:rsidRDefault="00DB5081" w:rsidP="00CD5103">
            <w:pPr>
              <w:bidi w:val="0"/>
              <w:spacing w:line="276" w:lineRule="auto"/>
              <w:ind w:left="36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Introduction to the Study of Islamic Sharia</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4</w:t>
            </w:r>
          </w:p>
        </w:tc>
        <w:tc>
          <w:tcPr>
            <w:tcW w:w="3600" w:type="dxa"/>
            <w:shd w:val="clear" w:color="auto" w:fill="D9E2F3" w:themeFill="accent5" w:themeFillTint="33"/>
          </w:tcPr>
          <w:p w:rsidR="00DB5081" w:rsidRPr="00A9357C" w:rsidRDefault="00DB5081" w:rsidP="00CD5103">
            <w:pPr>
              <w:bidi w:val="0"/>
              <w:spacing w:line="276" w:lineRule="auto"/>
              <w:ind w:left="36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b/>
                <w:bCs/>
              </w:rPr>
              <w:t>Programs Included:</w:t>
            </w:r>
          </w:p>
        </w:tc>
        <w:tc>
          <w:tcPr>
            <w:tcW w:w="4585" w:type="dxa"/>
            <w:shd w:val="clear" w:color="auto" w:fill="D9E2F3" w:themeFill="accent5" w:themeFillTint="33"/>
          </w:tcPr>
          <w:p w:rsidR="00DB5081"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Tr="00CD5103">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5</w:t>
            </w:r>
          </w:p>
        </w:tc>
        <w:tc>
          <w:tcPr>
            <w:tcW w:w="3600" w:type="dxa"/>
          </w:tcPr>
          <w:p w:rsidR="00DB5081"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b/>
                <w:bCs/>
              </w:rPr>
              <w:t>Available Attendance Modes</w:t>
            </w:r>
          </w:p>
        </w:tc>
        <w:tc>
          <w:tcPr>
            <w:tcW w:w="4585" w:type="dxa"/>
          </w:tcPr>
          <w:p w:rsidR="00DB5081"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In-person</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6</w:t>
            </w:r>
          </w:p>
        </w:tc>
        <w:tc>
          <w:tcPr>
            <w:tcW w:w="3600" w:type="dxa"/>
            <w:shd w:val="clear" w:color="auto" w:fill="D9E2F3" w:themeFill="accent5" w:themeFillTint="33"/>
          </w:tcPr>
          <w:p w:rsidR="00DB5081"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b/>
                <w:bCs/>
              </w:rPr>
              <w:t>Semester / Year</w:t>
            </w:r>
          </w:p>
        </w:tc>
        <w:tc>
          <w:tcPr>
            <w:tcW w:w="4585" w:type="dxa"/>
            <w:shd w:val="clear" w:color="auto" w:fill="D9E2F3" w:themeFill="accent5" w:themeFillTint="33"/>
          </w:tcPr>
          <w:p w:rsidR="00DB5081"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Annual</w:t>
            </w:r>
          </w:p>
        </w:tc>
      </w:tr>
      <w:tr w:rsidR="00DB5081" w:rsidTr="00CD5103">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7</w:t>
            </w:r>
          </w:p>
        </w:tc>
        <w:tc>
          <w:tcPr>
            <w:tcW w:w="3600" w:type="dxa"/>
          </w:tcPr>
          <w:p w:rsidR="00DB5081"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b/>
                <w:bCs/>
              </w:rPr>
              <w:t>Total Study Hours</w:t>
            </w:r>
          </w:p>
        </w:tc>
        <w:tc>
          <w:tcPr>
            <w:tcW w:w="4585" w:type="dxa"/>
          </w:tcPr>
          <w:p w:rsidR="00DB5081" w:rsidRPr="00A9357C" w:rsidRDefault="00DB5081" w:rsidP="00CD5103">
            <w:pPr>
              <w:bidi w:val="0"/>
              <w:spacing w:line="276" w:lineRule="auto"/>
              <w:ind w:left="36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30 hours</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8</w:t>
            </w:r>
          </w:p>
        </w:tc>
        <w:tc>
          <w:tcPr>
            <w:tcW w:w="3600" w:type="dxa"/>
            <w:shd w:val="clear" w:color="auto" w:fill="D9E2F3" w:themeFill="accent5" w:themeFillTint="33"/>
          </w:tcPr>
          <w:p w:rsidR="00DB5081"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b/>
                <w:bCs/>
              </w:rPr>
              <w:t>Date of Course Description Preparation</w:t>
            </w:r>
          </w:p>
        </w:tc>
        <w:tc>
          <w:tcPr>
            <w:tcW w:w="4585" w:type="dxa"/>
            <w:shd w:val="clear" w:color="auto" w:fill="D9E2F3" w:themeFill="accent5" w:themeFillTint="33"/>
          </w:tcPr>
          <w:p w:rsidR="00DB5081" w:rsidRPr="00A9357C" w:rsidRDefault="005833D0" w:rsidP="005833D0">
            <w:pPr>
              <w:bidi w:val="0"/>
              <w:spacing w:line="276" w:lineRule="auto"/>
              <w:ind w:left="36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w:t>
            </w:r>
            <w:r w:rsidR="00DB5081" w:rsidRPr="00A9357C">
              <w:rPr>
                <w:rFonts w:asciiTheme="majorBidi" w:hAnsiTheme="majorBidi" w:cstheme="majorBidi"/>
              </w:rPr>
              <w:t>/</w:t>
            </w:r>
            <w:r>
              <w:rPr>
                <w:rFonts w:asciiTheme="majorBidi" w:hAnsiTheme="majorBidi" w:cstheme="majorBidi"/>
              </w:rPr>
              <w:t>9</w:t>
            </w:r>
            <w:r w:rsidR="00DB5081" w:rsidRPr="00A9357C">
              <w:rPr>
                <w:rFonts w:asciiTheme="majorBidi" w:hAnsiTheme="majorBidi" w:cstheme="majorBidi"/>
              </w:rPr>
              <w:t>/202</w:t>
            </w:r>
            <w:r>
              <w:rPr>
                <w:rFonts w:asciiTheme="majorBidi" w:hAnsiTheme="majorBidi" w:cstheme="majorBidi"/>
              </w:rPr>
              <w:t>5</w:t>
            </w:r>
          </w:p>
        </w:tc>
      </w:tr>
      <w:tr w:rsidR="00DB5081" w:rsidTr="00CD5103">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9</w:t>
            </w:r>
          </w:p>
        </w:tc>
        <w:tc>
          <w:tcPr>
            <w:tcW w:w="8185" w:type="dxa"/>
            <w:gridSpan w:val="2"/>
          </w:tcPr>
          <w:p w:rsidR="00DB5081"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b/>
                <w:bCs/>
              </w:rPr>
              <w:t>Course Objectives</w:t>
            </w:r>
            <w:r>
              <w:rPr>
                <w:rFonts w:asciiTheme="majorBidi" w:hAnsiTheme="majorBidi" w:cstheme="majorBidi"/>
                <w:b/>
                <w:bCs/>
              </w:rPr>
              <w:t xml:space="preserve">: </w:t>
            </w:r>
            <w:r w:rsidRPr="00A9357C">
              <w:rPr>
                <w:rFonts w:asciiTheme="majorBidi" w:hAnsiTheme="majorBidi" w:cstheme="majorBidi"/>
              </w:rPr>
              <w:t>Explaining the introduction to the study of Islamic Sharia</w:t>
            </w:r>
            <w:r>
              <w:rPr>
                <w:rFonts w:asciiTheme="majorBidi" w:hAnsiTheme="majorBidi" w:cstheme="majorBidi"/>
              </w:rPr>
              <w:t>.</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p>
        </w:tc>
        <w:tc>
          <w:tcPr>
            <w:tcW w:w="8185" w:type="dxa"/>
            <w:gridSpan w:val="2"/>
            <w:shd w:val="clear" w:color="auto" w:fill="D9E2F3" w:themeFill="accent5" w:themeFillTint="33"/>
          </w:tcPr>
          <w:p w:rsidR="00DB5081"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Studying the general characteristics of Islamic Sharia and jurisprudential trends.</w:t>
            </w:r>
          </w:p>
        </w:tc>
      </w:tr>
      <w:tr w:rsidR="00DB5081" w:rsidTr="00CD5103">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p>
        </w:tc>
        <w:tc>
          <w:tcPr>
            <w:tcW w:w="8185" w:type="dxa"/>
            <w:gridSpan w:val="2"/>
          </w:tcPr>
          <w:p w:rsidR="00DB5081" w:rsidRPr="006E792D"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Examining Islamic rulings, their types, and elements.</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p>
        </w:tc>
        <w:tc>
          <w:tcPr>
            <w:tcW w:w="8185" w:type="dxa"/>
            <w:gridSpan w:val="2"/>
            <w:shd w:val="clear" w:color="auto" w:fill="D9E2F3" w:themeFill="accent5" w:themeFillTint="33"/>
          </w:tcPr>
          <w:p w:rsidR="00DB5081" w:rsidRPr="006E792D"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Studying the primary sources of Islamic rulings from the Quran and the noble Sunnah.</w:t>
            </w:r>
          </w:p>
        </w:tc>
      </w:tr>
      <w:tr w:rsidR="00DB5081" w:rsidTr="00CD5103">
        <w:tc>
          <w:tcPr>
            <w:cnfStyle w:val="001000000000" w:firstRow="0" w:lastRow="0" w:firstColumn="1" w:lastColumn="0" w:oddVBand="0" w:evenVBand="0" w:oddHBand="0" w:evenHBand="0" w:firstRowFirstColumn="0" w:firstRowLastColumn="0" w:lastRowFirstColumn="0" w:lastRowLastColumn="0"/>
            <w:tcW w:w="445" w:type="dxa"/>
            <w:tcBorders>
              <w:left w:val="none" w:sz="0" w:space="0" w:color="auto"/>
              <w:bottom w:val="none" w:sz="0" w:space="0" w:color="auto"/>
            </w:tcBorders>
            <w:shd w:val="clear" w:color="auto" w:fill="D9E2F3" w:themeFill="accent5" w:themeFillTint="33"/>
          </w:tcPr>
          <w:p w:rsidR="00DB5081" w:rsidRDefault="00DB5081" w:rsidP="00CD5103">
            <w:pPr>
              <w:bidi w:val="0"/>
              <w:spacing w:line="276" w:lineRule="auto"/>
              <w:jc w:val="left"/>
              <w:rPr>
                <w:rFonts w:asciiTheme="majorBidi" w:hAnsiTheme="majorBidi" w:cstheme="majorBidi"/>
              </w:rPr>
            </w:pPr>
          </w:p>
        </w:tc>
        <w:tc>
          <w:tcPr>
            <w:tcW w:w="8185" w:type="dxa"/>
            <w:gridSpan w:val="2"/>
          </w:tcPr>
          <w:p w:rsidR="00DB5081" w:rsidRPr="006E792D"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 xml:space="preserve">Exploring secondary sources and selected topics from the book </w:t>
            </w:r>
            <w:r w:rsidRPr="00A9357C">
              <w:rPr>
                <w:rFonts w:asciiTheme="majorBidi" w:hAnsiTheme="majorBidi" w:cstheme="majorBidi"/>
                <w:i/>
                <w:iCs/>
              </w:rPr>
              <w:t>Sectarianism in the View of Islam</w:t>
            </w:r>
            <w:r w:rsidRPr="00A9357C">
              <w:rPr>
                <w:rFonts w:asciiTheme="majorBidi" w:hAnsiTheme="majorBidi" w:cstheme="majorBidi"/>
              </w:rPr>
              <w:t xml:space="preserve"> (as an enrichment to the curriculum).</w:t>
            </w:r>
          </w:p>
        </w:tc>
      </w:tr>
    </w:tbl>
    <w:p w:rsidR="00DB5081" w:rsidRPr="00A9357C" w:rsidRDefault="00DB5081" w:rsidP="00DB5081">
      <w:pPr>
        <w:bidi w:val="0"/>
        <w:spacing w:line="276" w:lineRule="auto"/>
        <w:ind w:left="720"/>
        <w:jc w:val="left"/>
        <w:rPr>
          <w:rFonts w:asciiTheme="majorBidi" w:hAnsiTheme="majorBidi" w:cstheme="majorBidi"/>
        </w:rPr>
      </w:pPr>
    </w:p>
    <w:tbl>
      <w:tblPr>
        <w:tblStyle w:val="GridTable4Accent5"/>
        <w:tblW w:w="0" w:type="auto"/>
        <w:tblLook w:val="04A0" w:firstRow="1" w:lastRow="0" w:firstColumn="1" w:lastColumn="0" w:noHBand="0" w:noVBand="1"/>
      </w:tblPr>
      <w:tblGrid>
        <w:gridCol w:w="8522"/>
      </w:tblGrid>
      <w:tr w:rsidR="00DB5081" w:rsidTr="00CD5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rsidR="00DB5081" w:rsidRDefault="00DB5081" w:rsidP="00CD5103">
            <w:pPr>
              <w:bidi w:val="0"/>
              <w:spacing w:line="276" w:lineRule="auto"/>
              <w:jc w:val="left"/>
              <w:rPr>
                <w:rFonts w:asciiTheme="majorBidi" w:hAnsiTheme="majorBidi" w:cstheme="majorBidi"/>
                <w:b w:val="0"/>
                <w:bCs w:val="0"/>
              </w:rPr>
            </w:pPr>
            <w:r>
              <w:rPr>
                <w:rFonts w:asciiTheme="majorBidi" w:hAnsiTheme="majorBidi" w:cstheme="majorBidi"/>
              </w:rPr>
              <w:t>10-</w:t>
            </w:r>
            <w:r w:rsidRPr="00A9357C">
              <w:rPr>
                <w:rFonts w:asciiTheme="majorBidi" w:hAnsiTheme="majorBidi" w:cstheme="majorBidi"/>
              </w:rPr>
              <w:t>Learning Outcomes, Teaching, and Assessment Methods</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B5081" w:rsidRDefault="00DB5081" w:rsidP="00CD5103">
            <w:pPr>
              <w:bidi w:val="0"/>
              <w:spacing w:line="276" w:lineRule="auto"/>
              <w:jc w:val="left"/>
              <w:rPr>
                <w:rFonts w:asciiTheme="majorBidi" w:hAnsiTheme="majorBidi" w:cstheme="majorBidi"/>
                <w:b w:val="0"/>
                <w:bCs w:val="0"/>
              </w:rPr>
            </w:pPr>
            <w:r>
              <w:rPr>
                <w:rFonts w:asciiTheme="majorBidi" w:hAnsiTheme="majorBidi" w:cstheme="majorBidi"/>
              </w:rPr>
              <w:t xml:space="preserve">A) </w:t>
            </w:r>
            <w:r w:rsidRPr="00A9357C">
              <w:rPr>
                <w:rFonts w:asciiTheme="majorBidi" w:hAnsiTheme="majorBidi" w:cstheme="majorBidi"/>
              </w:rPr>
              <w:t>Teaching and Learning Methods</w:t>
            </w:r>
          </w:p>
        </w:tc>
      </w:tr>
      <w:tr w:rsidR="00DB5081" w:rsidTr="00CD5103">
        <w:tc>
          <w:tcPr>
            <w:cnfStyle w:val="001000000000" w:firstRow="0" w:lastRow="0" w:firstColumn="1" w:lastColumn="0" w:oddVBand="0" w:evenVBand="0" w:oddHBand="0" w:evenHBand="0" w:firstRowFirstColumn="0" w:firstRowLastColumn="0" w:lastRowFirstColumn="0" w:lastRowLastColumn="0"/>
            <w:tcW w:w="9350" w:type="dxa"/>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w:t>
            </w:r>
            <w:r w:rsidRPr="00A9357C">
              <w:rPr>
                <w:rFonts w:asciiTheme="majorBidi" w:hAnsiTheme="majorBidi" w:cstheme="majorBidi"/>
              </w:rPr>
              <w:t>Delivering lectures specified in the syllabus while emphasizing student interaction.</w:t>
            </w:r>
          </w:p>
          <w:p w:rsidR="00DB5081" w:rsidRPr="006E792D" w:rsidRDefault="00DB5081" w:rsidP="00CD5103">
            <w:pPr>
              <w:bidi w:val="0"/>
              <w:spacing w:line="276" w:lineRule="auto"/>
              <w:jc w:val="left"/>
              <w:rPr>
                <w:rFonts w:asciiTheme="majorBidi" w:hAnsiTheme="majorBidi" w:cstheme="majorBidi"/>
                <w:b w:val="0"/>
                <w:bCs w:val="0"/>
              </w:rPr>
            </w:pPr>
            <w:r>
              <w:rPr>
                <w:rFonts w:asciiTheme="majorBidi" w:hAnsiTheme="majorBidi" w:cstheme="majorBidi"/>
              </w:rPr>
              <w:t>-</w:t>
            </w:r>
            <w:r w:rsidRPr="00A9357C">
              <w:rPr>
                <w:rFonts w:asciiTheme="majorBidi" w:hAnsiTheme="majorBidi" w:cstheme="majorBidi"/>
              </w:rPr>
              <w:t>Focusing on jurisprudential trends in interpreting legal texts</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B5081" w:rsidRPr="006E792D" w:rsidRDefault="00DB5081" w:rsidP="00CD5103">
            <w:pPr>
              <w:bidi w:val="0"/>
              <w:spacing w:line="276" w:lineRule="auto"/>
              <w:jc w:val="left"/>
              <w:rPr>
                <w:rFonts w:asciiTheme="majorBidi" w:hAnsiTheme="majorBidi" w:cstheme="majorBidi"/>
              </w:rPr>
            </w:pPr>
            <w:r>
              <w:rPr>
                <w:rFonts w:asciiTheme="majorBidi" w:hAnsiTheme="majorBidi" w:cstheme="majorBidi"/>
              </w:rPr>
              <w:t xml:space="preserve">B) </w:t>
            </w:r>
            <w:r w:rsidRPr="00A9357C">
              <w:rPr>
                <w:rFonts w:asciiTheme="majorBidi" w:hAnsiTheme="majorBidi" w:cstheme="majorBidi"/>
              </w:rPr>
              <w:t>Assessment Methods</w:t>
            </w:r>
          </w:p>
        </w:tc>
      </w:tr>
      <w:tr w:rsidR="00DB5081" w:rsidTr="00CD5103">
        <w:tc>
          <w:tcPr>
            <w:cnfStyle w:val="001000000000" w:firstRow="0" w:lastRow="0" w:firstColumn="1" w:lastColumn="0" w:oddVBand="0" w:evenVBand="0" w:oddHBand="0" w:evenHBand="0" w:firstRowFirstColumn="0" w:firstRowLastColumn="0" w:lastRowFirstColumn="0" w:lastRowLastColumn="0"/>
            <w:tcW w:w="9350" w:type="dxa"/>
          </w:tcPr>
          <w:p w:rsidR="00DB5081" w:rsidRPr="00A9357C" w:rsidRDefault="00DB5081" w:rsidP="00DB5081">
            <w:pPr>
              <w:numPr>
                <w:ilvl w:val="0"/>
                <w:numId w:val="1"/>
              </w:numPr>
              <w:bidi w:val="0"/>
              <w:spacing w:line="276" w:lineRule="auto"/>
              <w:jc w:val="left"/>
              <w:rPr>
                <w:rFonts w:asciiTheme="majorBidi" w:hAnsiTheme="majorBidi" w:cstheme="majorBidi"/>
              </w:rPr>
            </w:pPr>
            <w:r w:rsidRPr="00A9357C">
              <w:rPr>
                <w:rFonts w:asciiTheme="majorBidi" w:hAnsiTheme="majorBidi" w:cstheme="majorBidi"/>
              </w:rPr>
              <w:t>Through two approaches: voluntary participation or direct questioning, and assigning students homework.</w:t>
            </w:r>
          </w:p>
          <w:p w:rsidR="00DB5081" w:rsidRPr="006E792D" w:rsidRDefault="00DB5081" w:rsidP="00DB5081">
            <w:pPr>
              <w:numPr>
                <w:ilvl w:val="0"/>
                <w:numId w:val="1"/>
              </w:numPr>
              <w:bidi w:val="0"/>
              <w:spacing w:line="276" w:lineRule="auto"/>
              <w:jc w:val="left"/>
              <w:rPr>
                <w:rFonts w:asciiTheme="majorBidi" w:hAnsiTheme="majorBidi" w:cstheme="majorBidi"/>
                <w:b w:val="0"/>
                <w:bCs w:val="0"/>
              </w:rPr>
            </w:pPr>
            <w:r w:rsidRPr="00A9357C">
              <w:rPr>
                <w:rFonts w:asciiTheme="majorBidi" w:hAnsiTheme="majorBidi" w:cstheme="majorBidi"/>
              </w:rPr>
              <w:t>Written exams.</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B5081" w:rsidRDefault="00DB5081" w:rsidP="00CD5103">
            <w:pPr>
              <w:bidi w:val="0"/>
              <w:spacing w:line="276" w:lineRule="auto"/>
              <w:jc w:val="left"/>
              <w:rPr>
                <w:rFonts w:asciiTheme="majorBidi" w:hAnsiTheme="majorBidi" w:cstheme="majorBidi"/>
                <w:b w:val="0"/>
                <w:bCs w:val="0"/>
              </w:rPr>
            </w:pPr>
            <w:r>
              <w:rPr>
                <w:rFonts w:asciiTheme="majorBidi" w:hAnsiTheme="majorBidi" w:cstheme="majorBidi"/>
              </w:rPr>
              <w:t xml:space="preserve">C) </w:t>
            </w:r>
            <w:r w:rsidRPr="00A9357C">
              <w:rPr>
                <w:rFonts w:asciiTheme="majorBidi" w:hAnsiTheme="majorBidi" w:cstheme="majorBidi"/>
              </w:rPr>
              <w:t>Cognitive Skills</w:t>
            </w:r>
          </w:p>
        </w:tc>
      </w:tr>
      <w:tr w:rsidR="00DB5081" w:rsidTr="00CD5103">
        <w:tc>
          <w:tcPr>
            <w:cnfStyle w:val="001000000000" w:firstRow="0" w:lastRow="0" w:firstColumn="1" w:lastColumn="0" w:oddVBand="0" w:evenVBand="0" w:oddHBand="0" w:evenHBand="0" w:firstRowFirstColumn="0" w:firstRowLastColumn="0" w:lastRowFirstColumn="0" w:lastRowLastColumn="0"/>
            <w:tcW w:w="9350" w:type="dxa"/>
          </w:tcPr>
          <w:p w:rsidR="00DB5081" w:rsidRDefault="00DB5081" w:rsidP="00CD5103">
            <w:pPr>
              <w:bidi w:val="0"/>
              <w:spacing w:line="276" w:lineRule="auto"/>
              <w:jc w:val="left"/>
              <w:rPr>
                <w:rFonts w:asciiTheme="majorBidi" w:hAnsiTheme="majorBidi" w:cstheme="majorBidi"/>
                <w:b w:val="0"/>
                <w:bCs w:val="0"/>
              </w:rPr>
            </w:pPr>
            <w:r w:rsidRPr="00A9357C">
              <w:rPr>
                <w:rFonts w:asciiTheme="majorBidi" w:hAnsiTheme="majorBidi" w:cstheme="majorBidi"/>
              </w:rPr>
              <w:t>Enhancing students' intellectual capabilities and broadening their understanding of analyzing Islamic rulings and their types through interactive participation</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B5081" w:rsidRPr="00A9357C" w:rsidRDefault="00DB5081" w:rsidP="00CD5103">
            <w:pPr>
              <w:bidi w:val="0"/>
              <w:spacing w:line="276" w:lineRule="auto"/>
              <w:jc w:val="left"/>
              <w:rPr>
                <w:rFonts w:asciiTheme="majorBidi" w:hAnsiTheme="majorBidi" w:cstheme="majorBidi"/>
                <w:b w:val="0"/>
                <w:bCs w:val="0"/>
              </w:rPr>
            </w:pPr>
            <w:r w:rsidRPr="00A9357C">
              <w:rPr>
                <w:rFonts w:asciiTheme="majorBidi" w:hAnsiTheme="majorBidi" w:cstheme="majorBidi"/>
              </w:rPr>
              <w:t>Teaching and Learning Methods</w:t>
            </w:r>
          </w:p>
          <w:p w:rsidR="00DB5081" w:rsidRDefault="00DB5081" w:rsidP="00CD5103">
            <w:pPr>
              <w:bidi w:val="0"/>
              <w:spacing w:line="276" w:lineRule="auto"/>
              <w:jc w:val="left"/>
              <w:rPr>
                <w:rFonts w:asciiTheme="majorBidi" w:hAnsiTheme="majorBidi" w:cstheme="majorBidi"/>
                <w:b w:val="0"/>
                <w:bCs w:val="0"/>
              </w:rPr>
            </w:pPr>
          </w:p>
        </w:tc>
      </w:tr>
      <w:tr w:rsidR="00DB5081" w:rsidTr="00CD5103">
        <w:tc>
          <w:tcPr>
            <w:cnfStyle w:val="001000000000" w:firstRow="0" w:lastRow="0" w:firstColumn="1" w:lastColumn="0" w:oddVBand="0" w:evenVBand="0" w:oddHBand="0" w:evenHBand="0" w:firstRowFirstColumn="0" w:firstRowLastColumn="0" w:lastRowFirstColumn="0" w:lastRowLastColumn="0"/>
            <w:tcW w:w="9350" w:type="dxa"/>
          </w:tcPr>
          <w:p w:rsidR="00DB5081" w:rsidRDefault="00DB5081" w:rsidP="00CD5103">
            <w:pPr>
              <w:bidi w:val="0"/>
              <w:spacing w:line="276" w:lineRule="auto"/>
              <w:jc w:val="left"/>
              <w:rPr>
                <w:rFonts w:asciiTheme="majorBidi" w:hAnsiTheme="majorBidi" w:cstheme="majorBidi"/>
                <w:b w:val="0"/>
                <w:bCs w:val="0"/>
              </w:rPr>
            </w:pPr>
            <w:r w:rsidRPr="00A9357C">
              <w:rPr>
                <w:rFonts w:asciiTheme="majorBidi" w:hAnsiTheme="majorBidi" w:cstheme="majorBidi"/>
              </w:rPr>
              <w:t>Assessment Methods</w:t>
            </w:r>
          </w:p>
        </w:tc>
      </w:tr>
      <w:tr w:rsidR="00DB5081"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DB5081" w:rsidRPr="006E792D" w:rsidRDefault="00DB5081" w:rsidP="00CD5103">
            <w:pPr>
              <w:bidi w:val="0"/>
              <w:spacing w:line="276" w:lineRule="auto"/>
              <w:jc w:val="left"/>
              <w:rPr>
                <w:rFonts w:asciiTheme="majorBidi" w:hAnsiTheme="majorBidi" w:cstheme="majorBidi"/>
                <w:b w:val="0"/>
                <w:bCs w:val="0"/>
              </w:rPr>
            </w:pPr>
            <w:r w:rsidRPr="00A9357C">
              <w:rPr>
                <w:rFonts w:asciiTheme="majorBidi" w:hAnsiTheme="majorBidi" w:cstheme="majorBidi"/>
              </w:rPr>
              <w:t>Conducting written exams and evaluating active student participation.</w:t>
            </w:r>
          </w:p>
        </w:tc>
      </w:tr>
    </w:tbl>
    <w:p w:rsidR="00DB5081" w:rsidRPr="00A9357C" w:rsidRDefault="00DB5081" w:rsidP="00DB5081">
      <w:pPr>
        <w:bidi w:val="0"/>
        <w:spacing w:line="276" w:lineRule="auto"/>
        <w:jc w:val="left"/>
        <w:rPr>
          <w:rFonts w:asciiTheme="majorBidi" w:hAnsiTheme="majorBidi" w:cstheme="majorBidi"/>
          <w:b/>
          <w:bCs/>
        </w:rPr>
      </w:pPr>
    </w:p>
    <w:p w:rsidR="00DB5081" w:rsidRPr="00A9357C" w:rsidRDefault="00DB5081" w:rsidP="00DB5081">
      <w:pPr>
        <w:bidi w:val="0"/>
        <w:spacing w:line="276" w:lineRule="auto"/>
        <w:jc w:val="left"/>
        <w:rPr>
          <w:rFonts w:asciiTheme="majorBidi" w:hAnsiTheme="majorBidi" w:cstheme="majorBidi"/>
          <w:b/>
          <w:bCs/>
        </w:rPr>
      </w:pPr>
      <w:r>
        <w:rPr>
          <w:rFonts w:asciiTheme="majorBidi" w:hAnsiTheme="majorBidi" w:cstheme="majorBidi"/>
          <w:b/>
          <w:bCs/>
        </w:rPr>
        <w:t>11-</w:t>
      </w:r>
      <w:r w:rsidRPr="00A9357C">
        <w:rPr>
          <w:rFonts w:asciiTheme="majorBidi" w:hAnsiTheme="majorBidi" w:cstheme="majorBidi"/>
          <w:b/>
          <w:bCs/>
        </w:rPr>
        <w:t xml:space="preserve"> Course Structure</w:t>
      </w:r>
    </w:p>
    <w:tbl>
      <w:tblPr>
        <w:tblStyle w:val="GridTable5DarkAccent5"/>
        <w:tblW w:w="0" w:type="auto"/>
        <w:tblLook w:val="04A0" w:firstRow="1" w:lastRow="0" w:firstColumn="1" w:lastColumn="0" w:noHBand="0" w:noVBand="1"/>
      </w:tblPr>
      <w:tblGrid>
        <w:gridCol w:w="885"/>
        <w:gridCol w:w="963"/>
        <w:gridCol w:w="1987"/>
        <w:gridCol w:w="1644"/>
        <w:gridCol w:w="1433"/>
        <w:gridCol w:w="1610"/>
      </w:tblGrid>
      <w:tr w:rsidR="00DB5081" w:rsidRPr="00A9357C" w:rsidTr="00CD5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righ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b w:val="0"/>
                <w:bCs w:val="0"/>
              </w:rPr>
            </w:pPr>
            <w:r w:rsidRPr="00A9357C">
              <w:rPr>
                <w:rFonts w:asciiTheme="majorBidi" w:hAnsiTheme="majorBidi" w:cstheme="majorBidi"/>
              </w:rPr>
              <w:t>Week</w:t>
            </w:r>
          </w:p>
        </w:tc>
        <w:tc>
          <w:tcPr>
            <w:tcW w:w="0" w:type="auto"/>
            <w:tcBorders>
              <w:top w:val="none" w:sz="0" w:space="0" w:color="auto"/>
              <w:left w:val="none" w:sz="0" w:space="0" w:color="auto"/>
              <w:right w:val="none" w:sz="0" w:space="0" w:color="auto"/>
            </w:tcBorders>
            <w:shd w:val="clear" w:color="auto" w:fill="D9E2F3" w:themeFill="accent5" w:themeFillTint="33"/>
            <w:hideMark/>
          </w:tcPr>
          <w:p w:rsidR="00DB5081" w:rsidRPr="00A9357C" w:rsidRDefault="00DB5081" w:rsidP="00CD5103">
            <w:pPr>
              <w:bidi w:val="0"/>
              <w:spacing w:line="276"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9357C">
              <w:rPr>
                <w:rFonts w:asciiTheme="majorBidi" w:hAnsiTheme="majorBidi" w:cstheme="majorBidi"/>
              </w:rPr>
              <w:t>Hours</w:t>
            </w:r>
          </w:p>
        </w:tc>
        <w:tc>
          <w:tcPr>
            <w:tcW w:w="0" w:type="auto"/>
            <w:tcBorders>
              <w:top w:val="none" w:sz="0" w:space="0" w:color="auto"/>
              <w:left w:val="none" w:sz="0" w:space="0" w:color="auto"/>
              <w:right w:val="none" w:sz="0" w:space="0" w:color="auto"/>
            </w:tcBorders>
            <w:shd w:val="clear" w:color="auto" w:fill="D9E2F3" w:themeFill="accent5" w:themeFillTint="33"/>
            <w:hideMark/>
          </w:tcPr>
          <w:p w:rsidR="00DB5081" w:rsidRPr="00A9357C" w:rsidRDefault="00DB5081" w:rsidP="00CD5103">
            <w:pPr>
              <w:bidi w:val="0"/>
              <w:spacing w:line="276"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9357C">
              <w:rPr>
                <w:rFonts w:asciiTheme="majorBidi" w:hAnsiTheme="majorBidi" w:cstheme="majorBidi"/>
              </w:rPr>
              <w:t>Expected Learning Outcomes</w:t>
            </w:r>
          </w:p>
        </w:tc>
        <w:tc>
          <w:tcPr>
            <w:tcW w:w="0" w:type="auto"/>
            <w:tcBorders>
              <w:top w:val="none" w:sz="0" w:space="0" w:color="auto"/>
              <w:left w:val="none" w:sz="0" w:space="0" w:color="auto"/>
              <w:right w:val="none" w:sz="0" w:space="0" w:color="auto"/>
            </w:tcBorders>
            <w:shd w:val="clear" w:color="auto" w:fill="D9E2F3" w:themeFill="accent5" w:themeFillTint="33"/>
            <w:hideMark/>
          </w:tcPr>
          <w:p w:rsidR="00DB5081" w:rsidRPr="00A9357C" w:rsidRDefault="00DB5081" w:rsidP="00CD5103">
            <w:pPr>
              <w:bidi w:val="0"/>
              <w:spacing w:line="276"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9357C">
              <w:rPr>
                <w:rFonts w:asciiTheme="majorBidi" w:hAnsiTheme="majorBidi" w:cstheme="majorBidi"/>
              </w:rPr>
              <w:t>Unit/Topic</w:t>
            </w:r>
          </w:p>
        </w:tc>
        <w:tc>
          <w:tcPr>
            <w:tcW w:w="0" w:type="auto"/>
            <w:tcBorders>
              <w:top w:val="none" w:sz="0" w:space="0" w:color="auto"/>
              <w:left w:val="none" w:sz="0" w:space="0" w:color="auto"/>
              <w:right w:val="none" w:sz="0" w:space="0" w:color="auto"/>
            </w:tcBorders>
            <w:shd w:val="clear" w:color="auto" w:fill="D9E2F3" w:themeFill="accent5" w:themeFillTint="33"/>
            <w:hideMark/>
          </w:tcPr>
          <w:p w:rsidR="00DB5081" w:rsidRPr="00A9357C" w:rsidRDefault="00DB5081" w:rsidP="00CD5103">
            <w:pPr>
              <w:bidi w:val="0"/>
              <w:spacing w:line="276"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9357C">
              <w:rPr>
                <w:rFonts w:asciiTheme="majorBidi" w:hAnsiTheme="majorBidi" w:cstheme="majorBidi"/>
              </w:rPr>
              <w:t>Teaching Method</w:t>
            </w:r>
          </w:p>
        </w:tc>
        <w:tc>
          <w:tcPr>
            <w:tcW w:w="0" w:type="auto"/>
            <w:tcBorders>
              <w:top w:val="none" w:sz="0" w:space="0" w:color="auto"/>
              <w:left w:val="none" w:sz="0" w:space="0" w:color="auto"/>
              <w:right w:val="none" w:sz="0" w:space="0" w:color="auto"/>
            </w:tcBorders>
            <w:shd w:val="clear" w:color="auto" w:fill="D9E2F3" w:themeFill="accent5" w:themeFillTint="33"/>
            <w:hideMark/>
          </w:tcPr>
          <w:p w:rsidR="00DB5081" w:rsidRPr="00A9357C" w:rsidRDefault="00DB5081" w:rsidP="00CD5103">
            <w:pPr>
              <w:bidi w:val="0"/>
              <w:spacing w:line="276" w:lineRule="auto"/>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A9357C">
              <w:rPr>
                <w:rFonts w:asciiTheme="majorBidi" w:hAnsiTheme="majorBidi" w:cstheme="majorBidi"/>
              </w:rPr>
              <w:t>Assessment Method</w:t>
            </w: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Islamic Rulings</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Introduction to Islamic Sharia</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Interactive Lecture</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Participant Evaluation</w:t>
            </w: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Call for Islamic Unity</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w:t>
            </w: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lastRenderedPageBreak/>
              <w:t>3</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Elements of Islamic Rulings</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w:t>
            </w: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4</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Western Thought and Sectarianism</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w:t>
            </w: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5</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The Subject of Rulings</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6</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Rejecting Sectarian Strife</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7</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Sources of Islamic Rulings</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8</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The Prophetic Sunnah</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9</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Secondary Sources</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10</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First Midterm Exam</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11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A9357C">
              <w:rPr>
                <w:rFonts w:asciiTheme="majorBidi" w:hAnsiTheme="majorBidi" w:cstheme="majorBidi"/>
              </w:rPr>
              <w:t>Istihsan</w:t>
            </w:r>
            <w:proofErr w:type="spellEnd"/>
            <w:r w:rsidRPr="00A9357C">
              <w:rPr>
                <w:rFonts w:asciiTheme="majorBidi" w:hAnsiTheme="majorBidi" w:cstheme="majorBidi"/>
              </w:rPr>
              <w:t xml:space="preserve"> (Juristic Preference)</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12</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Customary Law</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13</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Definition of Islamic Jurisprudence</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14</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Development of Islamic Jurisprudence</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15</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Major Islamic Jurisprudential Schools</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16</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Branches of Islamic Jurisprudence</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17</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Islam's Call for Unity</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18</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 xml:space="preserve">Financial </w:t>
            </w:r>
            <w:r w:rsidRPr="00A9357C">
              <w:rPr>
                <w:rFonts w:asciiTheme="majorBidi" w:hAnsiTheme="majorBidi" w:cstheme="majorBidi"/>
              </w:rPr>
              <w:lastRenderedPageBreak/>
              <w:t>Transactions</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lastRenderedPageBreak/>
              <w:t>19</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Muslim Solidarity</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20</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Crimes and Punishments</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Relationships Governed by Public Law</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22</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Constitutional Provisions</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23</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Judiciary and Evidence Methods</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24</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Second Midterm Exam</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25</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General Objectives of Islamic Sharia</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26</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Nature of Rights and Their Limitations</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27</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Islamic Sharia's Stance on Individualism and Collectivism</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28</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Explanation of Some General Jurisprudential Rules</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B5081" w:rsidRPr="00A9357C" w:rsidTr="00CD5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29</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Explanation of Some General Jurisprudential Rules</w:t>
            </w: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0" w:type="auto"/>
            <w:shd w:val="clear" w:color="auto" w:fill="D9E2F3" w:themeFill="accent5" w:themeFillTint="33"/>
            <w:hideMark/>
          </w:tcPr>
          <w:p w:rsidR="00DB5081" w:rsidRPr="00A9357C" w:rsidRDefault="00DB5081" w:rsidP="00CD5103">
            <w:pPr>
              <w:bidi w:val="0"/>
              <w:spacing w:line="276" w:lineRule="auto"/>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B5081" w:rsidRPr="00A9357C" w:rsidTr="00CD5103">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shd w:val="clear" w:color="auto" w:fill="D9E2F3" w:themeFill="accent5" w:themeFillTint="33"/>
            <w:hideMark/>
          </w:tcPr>
          <w:p w:rsidR="00DB5081" w:rsidRPr="00A9357C" w:rsidRDefault="00DB5081" w:rsidP="00CD5103">
            <w:pPr>
              <w:bidi w:val="0"/>
              <w:spacing w:line="276" w:lineRule="auto"/>
              <w:jc w:val="left"/>
              <w:rPr>
                <w:rFonts w:asciiTheme="majorBidi" w:hAnsiTheme="majorBidi" w:cstheme="majorBidi"/>
              </w:rPr>
            </w:pPr>
            <w:r w:rsidRPr="00A9357C">
              <w:rPr>
                <w:rFonts w:asciiTheme="majorBidi" w:hAnsiTheme="majorBidi" w:cstheme="majorBidi"/>
              </w:rPr>
              <w:t>30</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1</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9357C">
              <w:rPr>
                <w:rFonts w:asciiTheme="majorBidi" w:hAnsiTheme="majorBidi" w:cstheme="majorBidi"/>
              </w:rPr>
              <w:t>Daily Examination</w:t>
            </w: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0" w:type="auto"/>
            <w:hideMark/>
          </w:tcPr>
          <w:p w:rsidR="00DB5081" w:rsidRPr="00A9357C" w:rsidRDefault="00DB5081" w:rsidP="00CD5103">
            <w:pPr>
              <w:bidi w:val="0"/>
              <w:spacing w:line="276" w:lineRule="auto"/>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rsidR="00DB5081" w:rsidRDefault="00DB5081" w:rsidP="00DB5081">
      <w:pPr>
        <w:bidi w:val="0"/>
        <w:spacing w:line="276" w:lineRule="auto"/>
        <w:jc w:val="left"/>
        <w:rPr>
          <w:rFonts w:asciiTheme="majorBidi" w:hAnsiTheme="majorBidi" w:cstheme="majorBidi"/>
          <w:b/>
          <w:bCs/>
        </w:rPr>
      </w:pPr>
    </w:p>
    <w:p w:rsidR="00DB5081" w:rsidRPr="00A9357C" w:rsidRDefault="00DB5081" w:rsidP="00DB5081">
      <w:pPr>
        <w:bidi w:val="0"/>
        <w:spacing w:line="276" w:lineRule="auto"/>
        <w:ind w:left="360"/>
        <w:jc w:val="left"/>
        <w:rPr>
          <w:rFonts w:asciiTheme="majorBidi" w:hAnsiTheme="majorBidi" w:cstheme="majorBidi"/>
        </w:rPr>
      </w:pPr>
    </w:p>
    <w:tbl>
      <w:tblPr>
        <w:tblStyle w:val="a3"/>
        <w:tblW w:w="0" w:type="auto"/>
        <w:tblLook w:val="04A0" w:firstRow="1" w:lastRow="0" w:firstColumn="1" w:lastColumn="0" w:noHBand="0" w:noVBand="1"/>
      </w:tblPr>
      <w:tblGrid>
        <w:gridCol w:w="4253"/>
        <w:gridCol w:w="4269"/>
      </w:tblGrid>
      <w:tr w:rsidR="00DB5081" w:rsidTr="00CD5103">
        <w:tc>
          <w:tcPr>
            <w:tcW w:w="9350" w:type="dxa"/>
            <w:gridSpan w:val="2"/>
            <w:shd w:val="clear" w:color="auto" w:fill="B4C6E7" w:themeFill="accent5" w:themeFillTint="66"/>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12-</w:t>
            </w:r>
            <w:r w:rsidRPr="00A9357C">
              <w:rPr>
                <w:rFonts w:asciiTheme="majorBidi" w:hAnsiTheme="majorBidi" w:cstheme="majorBidi"/>
                <w:b/>
                <w:bCs/>
              </w:rPr>
              <w:t xml:space="preserve"> Course Infrastructure</w:t>
            </w:r>
          </w:p>
        </w:tc>
      </w:tr>
      <w:tr w:rsidR="00DB5081" w:rsidTr="00CD5103">
        <w:tc>
          <w:tcPr>
            <w:tcW w:w="4675" w:type="dxa"/>
          </w:tcPr>
          <w:p w:rsidR="00DB5081" w:rsidRDefault="00DB5081" w:rsidP="00CD5103">
            <w:pPr>
              <w:bidi w:val="0"/>
              <w:spacing w:line="276" w:lineRule="auto"/>
              <w:jc w:val="left"/>
              <w:rPr>
                <w:rFonts w:asciiTheme="majorBidi" w:hAnsiTheme="majorBidi" w:cstheme="majorBidi"/>
              </w:rPr>
            </w:pPr>
            <w:r w:rsidRPr="00A9357C">
              <w:rPr>
                <w:rFonts w:asciiTheme="majorBidi" w:hAnsiTheme="majorBidi" w:cstheme="majorBidi"/>
                <w:b/>
                <w:bCs/>
              </w:rPr>
              <w:t>Course Instructor</w:t>
            </w:r>
          </w:p>
        </w:tc>
        <w:tc>
          <w:tcPr>
            <w:tcW w:w="4675" w:type="dxa"/>
          </w:tcPr>
          <w:p w:rsidR="00DB5081" w:rsidRDefault="00DB5081" w:rsidP="00CD5103">
            <w:pPr>
              <w:bidi w:val="0"/>
              <w:spacing w:line="276" w:lineRule="auto"/>
              <w:jc w:val="left"/>
              <w:rPr>
                <w:rFonts w:asciiTheme="majorBidi" w:hAnsiTheme="majorBidi" w:cstheme="majorBidi"/>
              </w:rPr>
            </w:pPr>
            <w:r>
              <w:rPr>
                <w:rFonts w:asciiTheme="majorBidi" w:hAnsiTheme="majorBidi" w:cstheme="majorBidi"/>
              </w:rPr>
              <w:t xml:space="preserve">Assist. </w:t>
            </w:r>
            <w:r w:rsidRPr="00A9357C">
              <w:rPr>
                <w:rFonts w:asciiTheme="majorBidi" w:hAnsiTheme="majorBidi" w:cstheme="majorBidi"/>
              </w:rPr>
              <w:t xml:space="preserve">Muhammad </w:t>
            </w:r>
            <w:proofErr w:type="spellStart"/>
            <w:r w:rsidRPr="00A9357C">
              <w:rPr>
                <w:rFonts w:asciiTheme="majorBidi" w:hAnsiTheme="majorBidi" w:cstheme="majorBidi"/>
              </w:rPr>
              <w:t>Taqi</w:t>
            </w:r>
            <w:proofErr w:type="spellEnd"/>
            <w:r w:rsidRPr="00A9357C">
              <w:rPr>
                <w:rFonts w:asciiTheme="majorBidi" w:hAnsiTheme="majorBidi" w:cstheme="majorBidi"/>
              </w:rPr>
              <w:t xml:space="preserve"> </w:t>
            </w:r>
            <w:proofErr w:type="spellStart"/>
            <w:r w:rsidRPr="00A9357C">
              <w:rPr>
                <w:rFonts w:asciiTheme="majorBidi" w:hAnsiTheme="majorBidi" w:cstheme="majorBidi"/>
              </w:rPr>
              <w:t>Fadel</w:t>
            </w:r>
            <w:proofErr w:type="spellEnd"/>
            <w:r w:rsidRPr="00A9357C">
              <w:rPr>
                <w:rFonts w:asciiTheme="majorBidi" w:hAnsiTheme="majorBidi" w:cstheme="majorBidi"/>
              </w:rPr>
              <w:t xml:space="preserve"> </w:t>
            </w:r>
            <w:proofErr w:type="spellStart"/>
            <w:r w:rsidRPr="00A9357C">
              <w:rPr>
                <w:rFonts w:asciiTheme="majorBidi" w:hAnsiTheme="majorBidi" w:cstheme="majorBidi"/>
              </w:rPr>
              <w:t>Mola</w:t>
            </w:r>
            <w:proofErr w:type="spellEnd"/>
          </w:p>
        </w:tc>
      </w:tr>
    </w:tbl>
    <w:p w:rsidR="00A27F97" w:rsidRPr="00DB5081" w:rsidRDefault="00A27F97"/>
    <w:sectPr w:rsidR="00A27F97" w:rsidRPr="00DB5081" w:rsidSect="0004070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293" w:rsidRDefault="00710293" w:rsidP="00CD5103">
      <w:pPr>
        <w:spacing w:after="0" w:line="240" w:lineRule="auto"/>
      </w:pPr>
      <w:r>
        <w:separator/>
      </w:r>
    </w:p>
  </w:endnote>
  <w:endnote w:type="continuationSeparator" w:id="0">
    <w:p w:rsidR="00710293" w:rsidRDefault="00710293" w:rsidP="00CD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3" w:rsidRDefault="00CD51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3" w:rsidRDefault="00CD510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3" w:rsidRDefault="00CD51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293" w:rsidRDefault="00710293" w:rsidP="00CD5103">
      <w:pPr>
        <w:spacing w:after="0" w:line="240" w:lineRule="auto"/>
      </w:pPr>
      <w:r>
        <w:separator/>
      </w:r>
    </w:p>
  </w:footnote>
  <w:footnote w:type="continuationSeparator" w:id="0">
    <w:p w:rsidR="00710293" w:rsidRDefault="00710293" w:rsidP="00CD5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3" w:rsidRDefault="00CD510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3" w:rsidRPr="00CD5103" w:rsidRDefault="00CD5103" w:rsidP="00CD5103">
    <w:pPr>
      <w:pStyle w:val="a4"/>
      <w:rPr>
        <w:lang w:bidi="ar-IQ"/>
      </w:rPr>
    </w:pPr>
    <w:r>
      <w:rPr>
        <w:noProof/>
        <w14:ligatures w14:val="none"/>
      </w:rPr>
      <w:drawing>
        <wp:anchor distT="0" distB="0" distL="114300" distR="114300" simplePos="0" relativeHeight="251658240" behindDoc="1" locked="0" layoutInCell="1" allowOverlap="1">
          <wp:simplePos x="0" y="0"/>
          <wp:positionH relativeFrom="column">
            <wp:posOffset>4000500</wp:posOffset>
          </wp:positionH>
          <wp:positionV relativeFrom="paragraph">
            <wp:posOffset>-1905</wp:posOffset>
          </wp:positionV>
          <wp:extent cx="1276350" cy="1628774"/>
          <wp:effectExtent l="0" t="0" r="0" b="0"/>
          <wp:wrapNone/>
          <wp:docPr id="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6350" cy="162877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3" w:rsidRDefault="00CD51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07D8"/>
    <w:multiLevelType w:val="multilevel"/>
    <w:tmpl w:val="292CC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00"/>
    <w:rsid w:val="0004070A"/>
    <w:rsid w:val="00432EA1"/>
    <w:rsid w:val="004551D5"/>
    <w:rsid w:val="005833D0"/>
    <w:rsid w:val="005F61F3"/>
    <w:rsid w:val="00710293"/>
    <w:rsid w:val="00A05253"/>
    <w:rsid w:val="00A27F97"/>
    <w:rsid w:val="00CD5103"/>
    <w:rsid w:val="00D03D35"/>
    <w:rsid w:val="00DB5081"/>
    <w:rsid w:val="00DE2E75"/>
    <w:rsid w:val="00FC5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081"/>
    <w:pPr>
      <w:bidi/>
      <w:jc w:val="both"/>
    </w:pPr>
    <w:rPr>
      <w:rFonts w:ascii="Simplified Arabic" w:hAnsi="Simplified Arabic" w:cs="Simplified Arabic"/>
      <w:kern w:val="2"/>
      <w:sz w:val="28"/>
      <w:szCs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5081"/>
    <w:pPr>
      <w:bidi/>
      <w:spacing w:after="0" w:line="240" w:lineRule="auto"/>
      <w:jc w:val="both"/>
    </w:pPr>
    <w:rPr>
      <w:rFonts w:ascii="Simplified Arabic" w:hAnsi="Simplified Arabic" w:cs="Simplified Arabic"/>
      <w:kern w:val="2"/>
      <w:sz w:val="28"/>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
    <w:name w:val="Grid Table 5 Dark Accent 5"/>
    <w:basedOn w:val="a1"/>
    <w:uiPriority w:val="50"/>
    <w:rsid w:val="00DB5081"/>
    <w:pPr>
      <w:bidi/>
      <w:spacing w:after="0" w:line="240" w:lineRule="auto"/>
      <w:jc w:val="both"/>
    </w:pPr>
    <w:rPr>
      <w:rFonts w:ascii="Simplified Arabic" w:hAnsi="Simplified Arabic" w:cs="Simplified Arabic"/>
      <w:kern w:val="2"/>
      <w:sz w:val="28"/>
      <w:szCs w:val="28"/>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5">
    <w:name w:val="Grid Table 4 Accent 5"/>
    <w:basedOn w:val="a1"/>
    <w:uiPriority w:val="49"/>
    <w:rsid w:val="00DB5081"/>
    <w:pPr>
      <w:bidi/>
      <w:spacing w:after="0" w:line="240" w:lineRule="auto"/>
      <w:jc w:val="both"/>
    </w:pPr>
    <w:rPr>
      <w:rFonts w:ascii="Simplified Arabic" w:hAnsi="Simplified Arabic" w:cs="Simplified Arabic"/>
      <w:kern w:val="2"/>
      <w:sz w:val="28"/>
      <w:szCs w:val="28"/>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4">
    <w:name w:val="header"/>
    <w:basedOn w:val="a"/>
    <w:link w:val="Char"/>
    <w:uiPriority w:val="99"/>
    <w:unhideWhenUsed/>
    <w:rsid w:val="00CD5103"/>
    <w:pPr>
      <w:tabs>
        <w:tab w:val="center" w:pos="4153"/>
        <w:tab w:val="right" w:pos="8306"/>
      </w:tabs>
      <w:spacing w:after="0" w:line="240" w:lineRule="auto"/>
    </w:pPr>
  </w:style>
  <w:style w:type="character" w:customStyle="1" w:styleId="Char">
    <w:name w:val="رأس الصفحة Char"/>
    <w:basedOn w:val="a0"/>
    <w:link w:val="a4"/>
    <w:uiPriority w:val="99"/>
    <w:rsid w:val="00CD5103"/>
    <w:rPr>
      <w:rFonts w:ascii="Simplified Arabic" w:hAnsi="Simplified Arabic" w:cs="Simplified Arabic"/>
      <w:kern w:val="2"/>
      <w:sz w:val="28"/>
      <w:szCs w:val="28"/>
      <w14:ligatures w14:val="standardContextual"/>
    </w:rPr>
  </w:style>
  <w:style w:type="paragraph" w:styleId="a5">
    <w:name w:val="footer"/>
    <w:basedOn w:val="a"/>
    <w:link w:val="Char0"/>
    <w:uiPriority w:val="99"/>
    <w:unhideWhenUsed/>
    <w:rsid w:val="00CD5103"/>
    <w:pPr>
      <w:tabs>
        <w:tab w:val="center" w:pos="4153"/>
        <w:tab w:val="right" w:pos="8306"/>
      </w:tabs>
      <w:spacing w:after="0" w:line="240" w:lineRule="auto"/>
    </w:pPr>
  </w:style>
  <w:style w:type="character" w:customStyle="1" w:styleId="Char0">
    <w:name w:val="تذييل الصفحة Char"/>
    <w:basedOn w:val="a0"/>
    <w:link w:val="a5"/>
    <w:uiPriority w:val="99"/>
    <w:rsid w:val="00CD5103"/>
    <w:rPr>
      <w:rFonts w:ascii="Simplified Arabic" w:hAnsi="Simplified Arabic" w:cs="Simplified Arabic"/>
      <w:kern w:val="2"/>
      <w:sz w:val="28"/>
      <w:szCs w:val="2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081"/>
    <w:pPr>
      <w:bidi/>
      <w:jc w:val="both"/>
    </w:pPr>
    <w:rPr>
      <w:rFonts w:ascii="Simplified Arabic" w:hAnsi="Simplified Arabic" w:cs="Simplified Arabic"/>
      <w:kern w:val="2"/>
      <w:sz w:val="28"/>
      <w:szCs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5081"/>
    <w:pPr>
      <w:bidi/>
      <w:spacing w:after="0" w:line="240" w:lineRule="auto"/>
      <w:jc w:val="both"/>
    </w:pPr>
    <w:rPr>
      <w:rFonts w:ascii="Simplified Arabic" w:hAnsi="Simplified Arabic" w:cs="Simplified Arabic"/>
      <w:kern w:val="2"/>
      <w:sz w:val="28"/>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
    <w:name w:val="Grid Table 5 Dark Accent 5"/>
    <w:basedOn w:val="a1"/>
    <w:uiPriority w:val="50"/>
    <w:rsid w:val="00DB5081"/>
    <w:pPr>
      <w:bidi/>
      <w:spacing w:after="0" w:line="240" w:lineRule="auto"/>
      <w:jc w:val="both"/>
    </w:pPr>
    <w:rPr>
      <w:rFonts w:ascii="Simplified Arabic" w:hAnsi="Simplified Arabic" w:cs="Simplified Arabic"/>
      <w:kern w:val="2"/>
      <w:sz w:val="28"/>
      <w:szCs w:val="28"/>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5">
    <w:name w:val="Grid Table 4 Accent 5"/>
    <w:basedOn w:val="a1"/>
    <w:uiPriority w:val="49"/>
    <w:rsid w:val="00DB5081"/>
    <w:pPr>
      <w:bidi/>
      <w:spacing w:after="0" w:line="240" w:lineRule="auto"/>
      <w:jc w:val="both"/>
    </w:pPr>
    <w:rPr>
      <w:rFonts w:ascii="Simplified Arabic" w:hAnsi="Simplified Arabic" w:cs="Simplified Arabic"/>
      <w:kern w:val="2"/>
      <w:sz w:val="28"/>
      <w:szCs w:val="28"/>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4">
    <w:name w:val="header"/>
    <w:basedOn w:val="a"/>
    <w:link w:val="Char"/>
    <w:uiPriority w:val="99"/>
    <w:unhideWhenUsed/>
    <w:rsid w:val="00CD5103"/>
    <w:pPr>
      <w:tabs>
        <w:tab w:val="center" w:pos="4153"/>
        <w:tab w:val="right" w:pos="8306"/>
      </w:tabs>
      <w:spacing w:after="0" w:line="240" w:lineRule="auto"/>
    </w:pPr>
  </w:style>
  <w:style w:type="character" w:customStyle="1" w:styleId="Char">
    <w:name w:val="رأس الصفحة Char"/>
    <w:basedOn w:val="a0"/>
    <w:link w:val="a4"/>
    <w:uiPriority w:val="99"/>
    <w:rsid w:val="00CD5103"/>
    <w:rPr>
      <w:rFonts w:ascii="Simplified Arabic" w:hAnsi="Simplified Arabic" w:cs="Simplified Arabic"/>
      <w:kern w:val="2"/>
      <w:sz w:val="28"/>
      <w:szCs w:val="28"/>
      <w14:ligatures w14:val="standardContextual"/>
    </w:rPr>
  </w:style>
  <w:style w:type="paragraph" w:styleId="a5">
    <w:name w:val="footer"/>
    <w:basedOn w:val="a"/>
    <w:link w:val="Char0"/>
    <w:uiPriority w:val="99"/>
    <w:unhideWhenUsed/>
    <w:rsid w:val="00CD5103"/>
    <w:pPr>
      <w:tabs>
        <w:tab w:val="center" w:pos="4153"/>
        <w:tab w:val="right" w:pos="8306"/>
      </w:tabs>
      <w:spacing w:after="0" w:line="240" w:lineRule="auto"/>
    </w:pPr>
  </w:style>
  <w:style w:type="character" w:customStyle="1" w:styleId="Char0">
    <w:name w:val="تذييل الصفحة Char"/>
    <w:basedOn w:val="a0"/>
    <w:link w:val="a5"/>
    <w:uiPriority w:val="99"/>
    <w:rsid w:val="00CD5103"/>
    <w:rPr>
      <w:rFonts w:ascii="Simplified Arabic" w:hAnsi="Simplified Arabic" w:cs="Simplified Arabic"/>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510</Words>
  <Characters>2911</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2025-12-20T20:46:00Z</dcterms:created>
  <dcterms:modified xsi:type="dcterms:W3CDTF">2025-12-20T20:46:00Z</dcterms:modified>
</cp:coreProperties>
</file>