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330A" w14:textId="77777777" w:rsidR="000C487D" w:rsidRPr="00E867CC" w:rsidRDefault="000C487D" w:rsidP="000C487D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005"/>
        <w:gridCol w:w="81"/>
        <w:gridCol w:w="2051"/>
        <w:gridCol w:w="376"/>
        <w:gridCol w:w="767"/>
        <w:gridCol w:w="1256"/>
        <w:gridCol w:w="2047"/>
        <w:gridCol w:w="1519"/>
        <w:gridCol w:w="22"/>
      </w:tblGrid>
      <w:tr w:rsidR="000C487D" w:rsidRPr="00C02AE9" w14:paraId="4752330C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0B" w14:textId="77777777" w:rsidR="000C487D" w:rsidRPr="00C02AE9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color w:val="000000"/>
                <w:sz w:val="28"/>
                <w:szCs w:val="28"/>
              </w:rPr>
              <w:t>Course Name:</w:t>
            </w:r>
          </w:p>
        </w:tc>
      </w:tr>
      <w:tr w:rsidR="000C487D" w:rsidRPr="00C02AE9" w14:paraId="4752330E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0D" w14:textId="3AF91FBF" w:rsidR="000C487D" w:rsidRPr="00C02AE9" w:rsidRDefault="0021057F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theme="majorBidi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theme="majorBidi"/>
                <w:sz w:val="28"/>
                <w:szCs w:val="28"/>
                <w:lang w:bidi="ar-IQ"/>
              </w:rPr>
              <w:t>Listening and Speaking</w:t>
            </w:r>
          </w:p>
        </w:tc>
      </w:tr>
      <w:tr w:rsidR="000C487D" w:rsidRPr="00C02AE9" w14:paraId="47523310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0F" w14:textId="77777777" w:rsidR="000C487D" w:rsidRPr="00C02AE9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color w:val="000000"/>
                <w:sz w:val="28"/>
                <w:szCs w:val="28"/>
              </w:rPr>
              <w:t xml:space="preserve">Course Code: </w:t>
            </w:r>
          </w:p>
        </w:tc>
      </w:tr>
      <w:tr w:rsidR="000C487D" w:rsidRPr="00C02AE9" w14:paraId="47523312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11" w14:textId="77777777" w:rsidR="000C487D" w:rsidRPr="00C02AE9" w:rsidRDefault="000C487D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487D" w:rsidRPr="00C02AE9" w14:paraId="47523314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13" w14:textId="77777777" w:rsidR="000C487D" w:rsidRPr="00C02AE9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color w:val="000000"/>
                <w:sz w:val="28"/>
                <w:szCs w:val="28"/>
              </w:rPr>
              <w:t>Semester / Year:</w:t>
            </w:r>
          </w:p>
        </w:tc>
      </w:tr>
      <w:tr w:rsidR="000C487D" w:rsidRPr="00C02AE9" w14:paraId="47523316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15" w14:textId="1B9FBF24" w:rsidR="000C487D" w:rsidRPr="00C02AE9" w:rsidRDefault="00035D75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2023-2024</w:t>
            </w:r>
          </w:p>
        </w:tc>
      </w:tr>
      <w:tr w:rsidR="000C487D" w:rsidRPr="00C02AE9" w14:paraId="47523318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17" w14:textId="77777777" w:rsidR="000C487D" w:rsidRPr="00C02AE9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color w:val="000000"/>
                <w:sz w:val="28"/>
                <w:szCs w:val="28"/>
              </w:rPr>
              <w:t>Description Preparation Date:</w:t>
            </w:r>
          </w:p>
        </w:tc>
      </w:tr>
      <w:tr w:rsidR="000C487D" w:rsidRPr="00C02AE9" w14:paraId="4752331A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19" w14:textId="34E6477A" w:rsidR="000C487D" w:rsidRPr="00C02AE9" w:rsidRDefault="00035D75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1</w:t>
            </w:r>
            <w:r w:rsidR="00F649F2"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/</w:t>
            </w:r>
            <w:r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10</w:t>
            </w:r>
            <w:r w:rsidR="00F649F2"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/202</w:t>
            </w:r>
            <w:r w:rsidRPr="00C02AE9">
              <w:rPr>
                <w:rFonts w:asciiTheme="majorHAnsi" w:eastAsia="Calibri" w:hAnsiTheme="majorHAnsi" w:cs="Simplified Arabic"/>
                <w:sz w:val="28"/>
                <w:szCs w:val="28"/>
                <w:lang w:bidi="ar-IQ"/>
              </w:rPr>
              <w:t>3</w:t>
            </w:r>
          </w:p>
        </w:tc>
      </w:tr>
      <w:tr w:rsidR="000C487D" w:rsidRPr="00C02AE9" w14:paraId="4752331C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1B" w14:textId="77777777" w:rsidR="000C487D" w:rsidRPr="00C02AE9" w:rsidRDefault="000C487D" w:rsidP="000C487D">
            <w:pPr>
              <w:numPr>
                <w:ilvl w:val="0"/>
                <w:numId w:val="2"/>
              </w:numPr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rtl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</w:rPr>
              <w:t xml:space="preserve">Available Attendance Forms: </w:t>
            </w:r>
          </w:p>
        </w:tc>
      </w:tr>
      <w:tr w:rsidR="000C487D" w:rsidRPr="00C02AE9" w14:paraId="4752331E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1D" w14:textId="1F8CFA93" w:rsidR="000C487D" w:rsidRPr="00C02AE9" w:rsidRDefault="004464AE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 xml:space="preserve">Attending lectures only </w:t>
            </w:r>
          </w:p>
        </w:tc>
      </w:tr>
      <w:tr w:rsidR="000C487D" w:rsidRPr="00C02AE9" w14:paraId="47523320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1F" w14:textId="77777777" w:rsidR="000C487D" w:rsidRPr="00C02AE9" w:rsidRDefault="000C487D" w:rsidP="000C487D">
            <w:pPr>
              <w:numPr>
                <w:ilvl w:val="0"/>
                <w:numId w:val="2"/>
              </w:numPr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rtl/>
              </w:rPr>
            </w:pPr>
            <w:r w:rsidRPr="00C02AE9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</w:rPr>
              <w:t>Number of Credit Hours (Total) / Number of Units (Total)</w:t>
            </w:r>
          </w:p>
        </w:tc>
      </w:tr>
      <w:tr w:rsidR="000C487D" w:rsidRPr="00C02AE9" w14:paraId="47523323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21" w14:textId="2970AA55" w:rsidR="000C487D" w:rsidRPr="00C02AE9" w:rsidRDefault="007755A0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 xml:space="preserve">60 </w:t>
            </w:r>
            <w:r w:rsidR="001E4DD9"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>hours</w:t>
            </w:r>
          </w:p>
          <w:p w14:paraId="47523322" w14:textId="77777777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C02AE9" w14:paraId="47523325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24" w14:textId="77777777" w:rsidR="000C487D" w:rsidRPr="00C02AE9" w:rsidRDefault="000C487D" w:rsidP="000C487D">
            <w:pPr>
              <w:numPr>
                <w:ilvl w:val="0"/>
                <w:numId w:val="2"/>
              </w:numPr>
              <w:rPr>
                <w:rFonts w:asciiTheme="majorHAnsi" w:eastAsia="Calibri" w:hAnsiTheme="majorHAnsi" w:cs="Arial"/>
                <w:b/>
                <w:bCs/>
                <w:sz w:val="28"/>
                <w:szCs w:val="28"/>
                <w:rtl/>
              </w:rPr>
            </w:pPr>
            <w:r w:rsidRPr="00C02AE9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0C487D" w:rsidRPr="00C02AE9" w14:paraId="47523329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26" w14:textId="4207248D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Name: </w:t>
            </w:r>
            <w:r w:rsidR="004464AE"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Hussein Ali Dawood </w:t>
            </w:r>
          </w:p>
          <w:p w14:paraId="47523327" w14:textId="07278698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Email: </w:t>
            </w:r>
            <w:r w:rsidR="00E32FF3"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h</w:t>
            </w:r>
            <w:r w:rsidR="007521B2"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ussein.exteng@mue.edu.iq</w:t>
            </w:r>
          </w:p>
          <w:p w14:paraId="47523328" w14:textId="77777777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C02AE9" w14:paraId="4752332B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2A" w14:textId="77777777" w:rsidR="000C487D" w:rsidRPr="00C02AE9" w:rsidRDefault="000C487D" w:rsidP="000C487D">
            <w:pPr>
              <w:numPr>
                <w:ilvl w:val="0"/>
                <w:numId w:val="2"/>
              </w:numPr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</w:rPr>
              <w:t xml:space="preserve">Course Objectives </w:t>
            </w:r>
          </w:p>
        </w:tc>
      </w:tr>
      <w:tr w:rsidR="000610E2" w:rsidRPr="00C02AE9" w14:paraId="47523330" w14:textId="77777777" w:rsidTr="00E851B6">
        <w:trPr>
          <w:jc w:val="center"/>
        </w:trPr>
        <w:tc>
          <w:tcPr>
            <w:tcW w:w="4340" w:type="dxa"/>
            <w:gridSpan w:val="5"/>
            <w:shd w:val="clear" w:color="auto" w:fill="auto"/>
          </w:tcPr>
          <w:p w14:paraId="4752332C" w14:textId="77777777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b/>
                <w:sz w:val="22"/>
                <w:szCs w:val="22"/>
              </w:rPr>
              <w:t>Course Objectives</w:t>
            </w:r>
          </w:p>
        </w:tc>
        <w:tc>
          <w:tcPr>
            <w:tcW w:w="5628" w:type="dxa"/>
            <w:gridSpan w:val="5"/>
            <w:shd w:val="clear" w:color="auto" w:fill="auto"/>
          </w:tcPr>
          <w:p w14:paraId="2AE26B94" w14:textId="7968132E" w:rsidR="003A4F17" w:rsidRPr="00C02AE9" w:rsidRDefault="003A4F17" w:rsidP="003A4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3" w:right="99"/>
              <w:jc w:val="both"/>
              <w:rPr>
                <w:rFonts w:asciiTheme="majorHAnsi" w:eastAsia="Calibri" w:hAnsiTheme="majorHAnsi" w:cstheme="majorBidi"/>
                <w:bCs/>
                <w:sz w:val="22"/>
                <w:szCs w:val="22"/>
              </w:rPr>
            </w:pP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>Provide a clear overview of speaking and listening basics through reading skill development.</w:t>
            </w:r>
          </w:p>
          <w:p w14:paraId="4B45D06D" w14:textId="238E7503" w:rsidR="003A4F17" w:rsidRPr="00C02AE9" w:rsidRDefault="003A4F17" w:rsidP="003A4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3" w:right="99"/>
              <w:jc w:val="both"/>
              <w:rPr>
                <w:rFonts w:asciiTheme="majorHAnsi" w:eastAsia="Calibri" w:hAnsiTheme="majorHAnsi" w:cstheme="majorBidi"/>
                <w:bCs/>
                <w:sz w:val="22"/>
                <w:szCs w:val="22"/>
              </w:rPr>
            </w:pP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>Familiarize students with common linguistic concepts.</w:t>
            </w:r>
          </w:p>
          <w:p w14:paraId="5059C043" w14:textId="08DB9813" w:rsidR="003A4F17" w:rsidRPr="00C02AE9" w:rsidRDefault="003A4F17" w:rsidP="003A4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3" w:right="99"/>
              <w:jc w:val="both"/>
              <w:rPr>
                <w:rFonts w:asciiTheme="majorHAnsi" w:eastAsia="Calibri" w:hAnsiTheme="majorHAnsi" w:cstheme="majorBidi"/>
                <w:bCs/>
                <w:sz w:val="22"/>
                <w:szCs w:val="22"/>
              </w:rPr>
            </w:pP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>Encourage students to discuss issues raised in comprehension pieces.</w:t>
            </w:r>
          </w:p>
          <w:p w14:paraId="1E319BF0" w14:textId="73F8821C" w:rsidR="003A4F17" w:rsidRPr="00C02AE9" w:rsidRDefault="003A4F17" w:rsidP="003A4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3" w:right="99"/>
              <w:jc w:val="both"/>
              <w:rPr>
                <w:rFonts w:asciiTheme="majorHAnsi" w:eastAsia="Calibri" w:hAnsiTheme="majorHAnsi" w:cstheme="majorBidi"/>
                <w:bCs/>
                <w:sz w:val="22"/>
                <w:szCs w:val="22"/>
              </w:rPr>
            </w:pP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 xml:space="preserve">Help students learn new vocabulary, including synonyms and </w:t>
            </w:r>
            <w:r w:rsidR="0086099B"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>its</w:t>
            </w: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 xml:space="preserve"> correct usage.</w:t>
            </w:r>
          </w:p>
          <w:p w14:paraId="4752332F" w14:textId="7E3717B9" w:rsidR="000C487D" w:rsidRPr="00C02AE9" w:rsidRDefault="003A4F17" w:rsidP="003A4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3" w:right="99"/>
              <w:jc w:val="both"/>
              <w:rPr>
                <w:rFonts w:asciiTheme="majorHAnsi" w:eastAsia="Calibri" w:hAnsiTheme="majorHAnsi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C02AE9">
              <w:rPr>
                <w:rFonts w:asciiTheme="majorHAnsi" w:eastAsia="Calibri" w:hAnsiTheme="majorHAnsi" w:cstheme="majorBidi"/>
                <w:bCs/>
                <w:sz w:val="22"/>
                <w:szCs w:val="22"/>
              </w:rPr>
              <w:t>Stimulate students' interest in language and linguistics.</w:t>
            </w:r>
          </w:p>
        </w:tc>
      </w:tr>
      <w:tr w:rsidR="000C487D" w:rsidRPr="00C02AE9" w14:paraId="47523332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31" w14:textId="77777777" w:rsidR="000C487D" w:rsidRPr="00C02AE9" w:rsidRDefault="000C487D" w:rsidP="000C487D">
            <w:pPr>
              <w:numPr>
                <w:ilvl w:val="0"/>
                <w:numId w:val="2"/>
              </w:numPr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</w:rPr>
              <w:t xml:space="preserve">Teaching and Learning Strategies </w:t>
            </w:r>
          </w:p>
        </w:tc>
      </w:tr>
      <w:tr w:rsidR="00E46716" w:rsidRPr="00C02AE9" w14:paraId="47523338" w14:textId="77777777" w:rsidTr="00E851B6">
        <w:trPr>
          <w:jc w:val="center"/>
        </w:trPr>
        <w:tc>
          <w:tcPr>
            <w:tcW w:w="1907" w:type="dxa"/>
            <w:gridSpan w:val="3"/>
            <w:shd w:val="clear" w:color="auto" w:fill="auto"/>
          </w:tcPr>
          <w:p w14:paraId="47523333" w14:textId="77777777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b/>
                <w:sz w:val="22"/>
                <w:szCs w:val="22"/>
              </w:rPr>
              <w:t>Strategy</w:t>
            </w:r>
          </w:p>
        </w:tc>
        <w:tc>
          <w:tcPr>
            <w:tcW w:w="8061" w:type="dxa"/>
            <w:gridSpan w:val="7"/>
            <w:shd w:val="clear" w:color="auto" w:fill="auto"/>
          </w:tcPr>
          <w:p w14:paraId="47523334" w14:textId="77777777" w:rsidR="000C487D" w:rsidRPr="00C02AE9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F419764" w14:textId="77777777" w:rsidR="004D3248" w:rsidRPr="00C02AE9" w:rsidRDefault="004D3248" w:rsidP="004D3248">
            <w:pPr>
              <w:shd w:val="clear" w:color="auto" w:fill="FFFFFF"/>
              <w:autoSpaceDE w:val="0"/>
              <w:autoSpaceDN w:val="0"/>
              <w:adjustRightInd w:val="0"/>
              <w:ind w:left="533" w:right="241" w:hanging="425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>•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ab/>
              <w:t xml:space="preserve">Communicative language teaching </w:t>
            </w:r>
          </w:p>
          <w:p w14:paraId="02599479" w14:textId="77777777" w:rsidR="004D3248" w:rsidRPr="00C02AE9" w:rsidRDefault="004D3248" w:rsidP="004D3248">
            <w:pPr>
              <w:shd w:val="clear" w:color="auto" w:fill="FFFFFF"/>
              <w:autoSpaceDE w:val="0"/>
              <w:autoSpaceDN w:val="0"/>
              <w:adjustRightInd w:val="0"/>
              <w:ind w:left="533" w:right="241" w:hanging="425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>•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ab/>
              <w:t xml:space="preserve">Discussion and dialogues between students giving them subjects from real-life situations </w:t>
            </w:r>
          </w:p>
          <w:p w14:paraId="47523337" w14:textId="41A1A1D3" w:rsidR="000C487D" w:rsidRPr="00C02AE9" w:rsidRDefault="004D3248" w:rsidP="004D3248">
            <w:pPr>
              <w:shd w:val="clear" w:color="auto" w:fill="FFFFFF"/>
              <w:autoSpaceDE w:val="0"/>
              <w:autoSpaceDN w:val="0"/>
              <w:adjustRightInd w:val="0"/>
              <w:ind w:left="533" w:right="241" w:hanging="425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>•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bidi="ar-IQ"/>
              </w:rPr>
              <w:tab/>
              <w:t xml:space="preserve">Using modern tools such as PowerPoint slides, audio, and video clips.  </w:t>
            </w:r>
          </w:p>
        </w:tc>
      </w:tr>
      <w:tr w:rsidR="000C487D" w:rsidRPr="00C02AE9" w14:paraId="4752333A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39" w14:textId="77777777" w:rsidR="000C487D" w:rsidRPr="00C02AE9" w:rsidRDefault="000C487D" w:rsidP="000C487D">
            <w:pPr>
              <w:numPr>
                <w:ilvl w:val="0"/>
                <w:numId w:val="2"/>
              </w:numPr>
              <w:ind w:left="513" w:hanging="513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</w:rPr>
              <w:t>Course Structure</w:t>
            </w:r>
          </w:p>
        </w:tc>
      </w:tr>
      <w:tr w:rsidR="00150A72" w:rsidRPr="00C02AE9" w14:paraId="47523341" w14:textId="77777777" w:rsidTr="00E851B6">
        <w:trPr>
          <w:gridAfter w:val="1"/>
          <w:wAfter w:w="22" w:type="dxa"/>
          <w:trHeight w:val="182"/>
          <w:jc w:val="center"/>
        </w:trPr>
        <w:tc>
          <w:tcPr>
            <w:tcW w:w="820" w:type="dxa"/>
            <w:shd w:val="clear" w:color="auto" w:fill="BDD6EE"/>
          </w:tcPr>
          <w:p w14:paraId="4752333B" w14:textId="77777777" w:rsidR="000C487D" w:rsidRPr="00C02AE9" w:rsidRDefault="000C487D" w:rsidP="00E317A0">
            <w:pPr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Week  </w:t>
            </w:r>
          </w:p>
        </w:tc>
        <w:tc>
          <w:tcPr>
            <w:tcW w:w="1006" w:type="dxa"/>
            <w:shd w:val="clear" w:color="auto" w:fill="BDD6EE"/>
          </w:tcPr>
          <w:p w14:paraId="4752333C" w14:textId="77777777" w:rsidR="000C487D" w:rsidRPr="00C02AE9" w:rsidRDefault="000C487D" w:rsidP="00E317A0">
            <w:pPr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138" w:type="dxa"/>
            <w:gridSpan w:val="2"/>
            <w:shd w:val="clear" w:color="auto" w:fill="BDD6EE"/>
          </w:tcPr>
          <w:p w14:paraId="4752333D" w14:textId="77777777" w:rsidR="000C487D" w:rsidRPr="00C02AE9" w:rsidRDefault="000C487D" w:rsidP="00575D29">
            <w:pPr>
              <w:ind w:left="74"/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409" w:type="dxa"/>
            <w:gridSpan w:val="3"/>
            <w:shd w:val="clear" w:color="auto" w:fill="BDD6EE"/>
          </w:tcPr>
          <w:p w14:paraId="4752333E" w14:textId="77777777" w:rsidR="000C487D" w:rsidRPr="00C02AE9" w:rsidRDefault="000C487D" w:rsidP="00E317A0">
            <w:pPr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054" w:type="dxa"/>
            <w:shd w:val="clear" w:color="auto" w:fill="BDD6EE"/>
          </w:tcPr>
          <w:p w14:paraId="4752333F" w14:textId="77777777" w:rsidR="000C487D" w:rsidRPr="00C02AE9" w:rsidRDefault="000C487D" w:rsidP="00E317A0">
            <w:pPr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19" w:type="dxa"/>
            <w:shd w:val="clear" w:color="auto" w:fill="BDD6EE"/>
          </w:tcPr>
          <w:p w14:paraId="47523340" w14:textId="77777777" w:rsidR="000C487D" w:rsidRPr="00C02AE9" w:rsidRDefault="000C487D" w:rsidP="00E317A0">
            <w:pPr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E851B6" w:rsidRPr="00C02AE9" w14:paraId="4752334F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F158194" w14:textId="7B1097DB" w:rsidR="000C487D" w:rsidRPr="00B15404" w:rsidRDefault="005C0E22" w:rsidP="005C0E2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lastRenderedPageBreak/>
              <w:t>1</w:t>
            </w:r>
            <w:r w:rsidR="00575D29"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st</w:t>
            </w:r>
            <w:r w:rsidR="00575D29"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469EB41B" w14:textId="72718DBB" w:rsidR="00F62375" w:rsidRPr="00B15404" w:rsidRDefault="00F62375" w:rsidP="005C0E2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</w:pPr>
          </w:p>
          <w:p w14:paraId="09572969" w14:textId="19147BF0" w:rsidR="00F62375" w:rsidRPr="00B15404" w:rsidRDefault="00F62375" w:rsidP="005C0E2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 xml:space="preserve">nd </w:t>
            </w:r>
          </w:p>
          <w:p w14:paraId="47523342" w14:textId="240B541A" w:rsidR="00575D29" w:rsidRPr="00B15404" w:rsidRDefault="00575D29" w:rsidP="00A20B62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0E8BA82D" w14:textId="77777777" w:rsidR="005C0E22" w:rsidRPr="00B15404" w:rsidRDefault="005C0E22" w:rsidP="005C0E22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</w:t>
            </w:r>
            <w:r w:rsidR="00575D29"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 hrs.</w:t>
            </w:r>
          </w:p>
          <w:p w14:paraId="44EF1D21" w14:textId="77777777" w:rsidR="00575D29" w:rsidRPr="00B15404" w:rsidRDefault="00575D29" w:rsidP="000317E4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</w:p>
          <w:p w14:paraId="243D5CC6" w14:textId="77777777" w:rsidR="00BC2C4F" w:rsidRPr="00B15404" w:rsidRDefault="00BC2C4F" w:rsidP="00BC2C4F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  <w:p w14:paraId="47523343" w14:textId="13E4A087" w:rsidR="00BC2C4F" w:rsidRPr="00B15404" w:rsidRDefault="00BC2C4F" w:rsidP="000317E4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47523344" w14:textId="672AA6D0" w:rsidR="000C487D" w:rsidRPr="00C02AE9" w:rsidRDefault="002C5B9B" w:rsidP="00623E4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5" w:hanging="142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Make and answer invitation </w:t>
            </w:r>
          </w:p>
          <w:p w14:paraId="6A4E76C4" w14:textId="59A2C2CB" w:rsidR="002C5B9B" w:rsidRPr="00C02AE9" w:rsidRDefault="002C5B9B" w:rsidP="00623E4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5" w:hanging="142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Start conversation </w:t>
            </w:r>
          </w:p>
          <w:p w14:paraId="5417CA26" w14:textId="4ECEA443" w:rsidR="002C5B9B" w:rsidRPr="00C02AE9" w:rsidRDefault="002C5B9B" w:rsidP="00623E4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5" w:hanging="142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Take part in (small talk conversation) </w:t>
            </w:r>
          </w:p>
          <w:p w14:paraId="4752334B" w14:textId="77777777" w:rsidR="000C487D" w:rsidRPr="00C02AE9" w:rsidRDefault="000C487D" w:rsidP="00623E46">
            <w:pPr>
              <w:shd w:val="clear" w:color="auto" w:fill="FFFFFF"/>
              <w:autoSpaceDE w:val="0"/>
              <w:autoSpaceDN w:val="0"/>
              <w:adjustRightInd w:val="0"/>
              <w:ind w:left="45" w:right="-426" w:hanging="142"/>
              <w:jc w:val="both"/>
              <w:rPr>
                <w:rFonts w:asciiTheme="majorHAnsi" w:eastAsia="Calibri" w:hAnsiTheme="majorHAnsi" w:cs="Times New Roman"/>
                <w:color w:val="000000"/>
                <w:rtl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E50B316" w14:textId="053EE1DA" w:rsidR="008E6A72" w:rsidRPr="00C02AE9" w:rsidRDefault="00F81C48" w:rsidP="008E6A72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8E6A72" w:rsidRPr="00C02AE9">
              <w:rPr>
                <w:rFonts w:asciiTheme="majorHAnsi" w:hAnsiTheme="majorHAnsi"/>
                <w:sz w:val="22"/>
                <w:szCs w:val="22"/>
              </w:rPr>
              <w:t>How do you know</w:t>
            </w:r>
            <w:r w:rsidR="000317E4" w:rsidRPr="00C02AE9">
              <w:rPr>
                <w:rFonts w:asciiTheme="majorHAnsi" w:hAnsiTheme="majorHAnsi"/>
                <w:sz w:val="22"/>
                <w:szCs w:val="22"/>
              </w:rPr>
              <w:t xml:space="preserve"> mark? </w:t>
            </w:r>
            <w:r w:rsidR="008E6A72" w:rsidRPr="00C02AE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752334C" w14:textId="106586B6" w:rsidR="00F81C48" w:rsidRPr="00C02AE9" w:rsidRDefault="00F81C48" w:rsidP="00A20B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14:paraId="4752334D" w14:textId="2D58135D" w:rsidR="000C487D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4752334E" w14:textId="3E626D1D" w:rsidR="000C487D" w:rsidRPr="00C02AE9" w:rsidRDefault="00EF11F3" w:rsidP="00572820">
            <w:pPr>
              <w:shd w:val="clear" w:color="auto" w:fill="FFFFFF"/>
              <w:autoSpaceDE w:val="0"/>
              <w:autoSpaceDN w:val="0"/>
              <w:adjustRightInd w:val="0"/>
              <w:ind w:left="47" w:right="-114" w:firstLine="65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</w:t>
            </w:r>
            <w:r w:rsidR="00623E46"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ask</w:t>
            </w:r>
            <w:r w:rsidR="00E46716"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 questions</w:t>
            </w:r>
            <w:r w:rsidR="005A2A41"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, class activit</w:t>
            </w:r>
            <w:r w:rsidR="00E914BA"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ies, and </w:t>
            </w:r>
            <w:r w:rsidR="00E46716"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giving </w:t>
            </w: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feedback </w:t>
            </w:r>
          </w:p>
        </w:tc>
      </w:tr>
      <w:tr w:rsidR="00E851B6" w:rsidRPr="00C02AE9" w14:paraId="47C00219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E5E1018" w14:textId="77777777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rd</w:t>
            </w:r>
          </w:p>
          <w:p w14:paraId="081045DB" w14:textId="77777777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  <w:p w14:paraId="45BDD607" w14:textId="66C0A895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4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4C1CE3CB" w14:textId="6E8786AA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  <w:p w14:paraId="57816DA2" w14:textId="77777777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</w:p>
          <w:p w14:paraId="1EC894E0" w14:textId="60462496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A95A488" w14:textId="77777777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  <w:p w14:paraId="4E525D83" w14:textId="77777777" w:rsidR="00572820" w:rsidRPr="00C02AE9" w:rsidRDefault="00572820" w:rsidP="00572820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6" w:hanging="143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Ask polite questions to find out information</w:t>
            </w:r>
          </w:p>
          <w:p w14:paraId="1004100C" w14:textId="4F3FDB7E" w:rsidR="00572820" w:rsidRPr="00C02AE9" w:rsidRDefault="00572820" w:rsidP="00572820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6" w:hanging="143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Describe a problem and suggest a solution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6E85875" w14:textId="71BCC1DD" w:rsidR="00572820" w:rsidRPr="00C02AE9" w:rsidRDefault="00572820" w:rsidP="0057282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2. I’m phoning about the house </w:t>
            </w:r>
          </w:p>
        </w:tc>
        <w:tc>
          <w:tcPr>
            <w:tcW w:w="2054" w:type="dxa"/>
            <w:shd w:val="clear" w:color="auto" w:fill="auto"/>
          </w:tcPr>
          <w:p w14:paraId="1A96278B" w14:textId="4E5AE825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0D77CB54" w14:textId="1731FBFB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851B6" w:rsidRPr="00C02AE9" w14:paraId="31D74674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69FB13E9" w14:textId="6E528570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5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6037B55F" w14:textId="5143FDC1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3E0303D8" w14:textId="77777777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 information about public transport </w:t>
            </w:r>
          </w:p>
          <w:p w14:paraId="43F0A29A" w14:textId="77777777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Ask for travel information</w:t>
            </w:r>
          </w:p>
          <w:p w14:paraId="5435F4A6" w14:textId="4016B5A8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Check student's understanding of information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4F756CD" w14:textId="30B979DA" w:rsidR="00572820" w:rsidRPr="00C02AE9" w:rsidRDefault="00572820" w:rsidP="0057282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3. How do I buy a ticket? </w:t>
            </w:r>
          </w:p>
        </w:tc>
        <w:tc>
          <w:tcPr>
            <w:tcW w:w="2054" w:type="dxa"/>
            <w:shd w:val="clear" w:color="auto" w:fill="auto"/>
          </w:tcPr>
          <w:p w14:paraId="0FC9CFCA" w14:textId="03A19C5F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4C353FA4" w14:textId="0A511122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851B6" w:rsidRPr="00C02AE9" w14:paraId="38CFD907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5AF326F1" w14:textId="77777777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6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7F79797D" w14:textId="77777777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7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3BC5F469" w14:textId="78EB8C7C" w:rsidR="00572820" w:rsidRPr="00B15404" w:rsidRDefault="00572820" w:rsidP="0057282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0A404B4A" w14:textId="13922E81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343E3C9B" w14:textId="2397D08B" w:rsidR="00572820" w:rsidRPr="00B15404" w:rsidRDefault="00572820" w:rsidP="0057282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3AB61817" w14:textId="3260AF4D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Make suggestion </w:t>
            </w:r>
          </w:p>
          <w:p w14:paraId="33ADA992" w14:textId="77777777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5" w:hanging="15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 descriptions of food and meals </w:t>
            </w:r>
          </w:p>
          <w:p w14:paraId="52A7E5B1" w14:textId="278F84E7" w:rsidR="00572820" w:rsidRPr="00C02AE9" w:rsidRDefault="00572820" w:rsidP="0057282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Talk about what person ate in a restaurant.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E2399E9" w14:textId="075FD52D" w:rsidR="00572820" w:rsidRPr="00C02AE9" w:rsidRDefault="00572820" w:rsidP="0057282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4. Shall we go out for dinner? </w:t>
            </w:r>
          </w:p>
        </w:tc>
        <w:tc>
          <w:tcPr>
            <w:tcW w:w="2054" w:type="dxa"/>
            <w:shd w:val="clear" w:color="auto" w:fill="auto"/>
          </w:tcPr>
          <w:p w14:paraId="06D4349F" w14:textId="569790BB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15F37B5A" w14:textId="3D2ECF6C" w:rsidR="00572820" w:rsidRPr="00C02AE9" w:rsidRDefault="00572820" w:rsidP="005728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44610" w:rsidRPr="00C02AE9" w14:paraId="5E2092F7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26588AFC" w14:textId="0ECB5DAF" w:rsidR="00E44610" w:rsidRPr="00B15404" w:rsidRDefault="00E44610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8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2DD89BCC" w14:textId="2AD5B0E2" w:rsidR="00E44610" w:rsidRPr="00B15404" w:rsidRDefault="00E44610" w:rsidP="00E4461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9DDA810" w14:textId="2B3714FF" w:rsidR="00E44610" w:rsidRPr="00C02AE9" w:rsidRDefault="00246D07" w:rsidP="00E4461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Understanding </w:t>
            </w:r>
            <w:r w:rsidR="000955C4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the items above</w:t>
            </w:r>
            <w:r w:rsidR="00127772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, </w:t>
            </w:r>
            <w:r w:rsidR="00750629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The ability to speak regarding the previous outcomes</w:t>
            </w:r>
            <w:r w:rsidR="00127772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7856E89" w14:textId="6BA7D628" w:rsidR="00E44610" w:rsidRPr="00C02AE9" w:rsidRDefault="00C41349" w:rsidP="00E4461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Exam </w:t>
            </w:r>
          </w:p>
        </w:tc>
        <w:tc>
          <w:tcPr>
            <w:tcW w:w="2054" w:type="dxa"/>
            <w:shd w:val="clear" w:color="auto" w:fill="auto"/>
          </w:tcPr>
          <w:p w14:paraId="7097D3F2" w14:textId="77777777" w:rsidR="00E44610" w:rsidRPr="00C02AE9" w:rsidRDefault="00C41349" w:rsidP="00E4461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Oral exam </w:t>
            </w:r>
          </w:p>
          <w:p w14:paraId="54EE8038" w14:textId="285B4825" w:rsidR="00750629" w:rsidRPr="00C02AE9" w:rsidRDefault="00750629" w:rsidP="00E4461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The ability to </w:t>
            </w:r>
            <w:r w:rsidR="002173D7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listen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 w:rsidR="002173D7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and 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speak </w:t>
            </w:r>
          </w:p>
        </w:tc>
        <w:tc>
          <w:tcPr>
            <w:tcW w:w="1519" w:type="dxa"/>
            <w:shd w:val="clear" w:color="auto" w:fill="auto"/>
          </w:tcPr>
          <w:p w14:paraId="5CB9C753" w14:textId="77777777" w:rsidR="00E44610" w:rsidRPr="00C02AE9" w:rsidRDefault="00E44610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</w:p>
        </w:tc>
      </w:tr>
      <w:tr w:rsidR="00E851B6" w:rsidRPr="00C02AE9" w14:paraId="133AAEF5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60B31496" w14:textId="77777777" w:rsidR="00E44610" w:rsidRPr="00B15404" w:rsidRDefault="002173D7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9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466F4CBA" w14:textId="2932CFE1" w:rsidR="002173D7" w:rsidRPr="00B15404" w:rsidRDefault="002173D7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10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4E7E80FF" w14:textId="77777777" w:rsidR="00150A72" w:rsidRPr="00B15404" w:rsidRDefault="00150A72" w:rsidP="00150A72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36DF526A" w14:textId="66279558" w:rsidR="00E44610" w:rsidRPr="00B15404" w:rsidRDefault="00150A72" w:rsidP="00150A72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50F71C9E" w14:textId="77777777" w:rsidR="005661A0" w:rsidRPr="00C02AE9" w:rsidRDefault="005661A0" w:rsidP="00566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Speak without repeating unnecessary words.</w:t>
            </w:r>
          </w:p>
          <w:p w14:paraId="3311BF0A" w14:textId="77777777" w:rsidR="005661A0" w:rsidRPr="00C02AE9" w:rsidRDefault="005661A0" w:rsidP="00566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information about personal details and events.</w:t>
            </w:r>
          </w:p>
          <w:p w14:paraId="306973FE" w14:textId="4ADAB880" w:rsidR="00E44610" w:rsidRPr="00C02AE9" w:rsidRDefault="005661A0" w:rsidP="00566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Give general and detailed descriptions 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89395B0" w14:textId="3A48B3C4" w:rsidR="00E44610" w:rsidRPr="00C02AE9" w:rsidRDefault="00E44610" w:rsidP="00E4461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5. You should go to the police </w:t>
            </w:r>
          </w:p>
        </w:tc>
        <w:tc>
          <w:tcPr>
            <w:tcW w:w="2054" w:type="dxa"/>
            <w:shd w:val="clear" w:color="auto" w:fill="auto"/>
          </w:tcPr>
          <w:p w14:paraId="30E2668B" w14:textId="5ECFE044" w:rsidR="00E44610" w:rsidRPr="00C02AE9" w:rsidRDefault="00E44610" w:rsidP="00E4461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7884A1A8" w14:textId="7BD1E398" w:rsidR="00E44610" w:rsidRPr="00C02AE9" w:rsidRDefault="00E44610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851B6" w:rsidRPr="00C02AE9" w14:paraId="4B994C42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6144B9E5" w14:textId="77777777" w:rsidR="00E44610" w:rsidRPr="00B15404" w:rsidRDefault="00150A72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11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2561F879" w14:textId="497E7533" w:rsidR="00150A72" w:rsidRPr="00B15404" w:rsidRDefault="00150A72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  <w:p w14:paraId="314DB6CB" w14:textId="2E08DF0E" w:rsidR="00150A72" w:rsidRPr="00B15404" w:rsidRDefault="00150A72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17994197" w14:textId="77777777" w:rsidR="00150A72" w:rsidRPr="00B15404" w:rsidRDefault="00150A72" w:rsidP="00150A72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0D6A5B46" w14:textId="301316BC" w:rsidR="00E44610" w:rsidRPr="00B15404" w:rsidRDefault="00E44610" w:rsidP="00150A72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20A10E79" w14:textId="77777777" w:rsidR="00E44610" w:rsidRPr="00C02AE9" w:rsidRDefault="00E851B6" w:rsidP="00E851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57" w:right="-13" w:hanging="155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 medicine instructions </w:t>
            </w:r>
          </w:p>
          <w:p w14:paraId="0C271329" w14:textId="77777777" w:rsidR="00E851B6" w:rsidRPr="00C02AE9" w:rsidRDefault="00E851B6" w:rsidP="00E851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57" w:hanging="155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Give instructions and advice</w:t>
            </w:r>
          </w:p>
          <w:p w14:paraId="443C3185" w14:textId="63E917E0" w:rsidR="00E851B6" w:rsidRPr="00C02AE9" w:rsidRDefault="00E851B6" w:rsidP="00E851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57" w:hanging="155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Explain what something is.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44491C8" w14:textId="4943E4F5" w:rsidR="00E44610" w:rsidRPr="00C02AE9" w:rsidRDefault="00E44610" w:rsidP="00E4461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6. Have you got a headache? </w:t>
            </w:r>
          </w:p>
        </w:tc>
        <w:tc>
          <w:tcPr>
            <w:tcW w:w="2054" w:type="dxa"/>
            <w:shd w:val="clear" w:color="auto" w:fill="auto"/>
          </w:tcPr>
          <w:p w14:paraId="65999705" w14:textId="29EAC38A" w:rsidR="00E44610" w:rsidRPr="00C02AE9" w:rsidRDefault="00EA698F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50439433" w14:textId="6369A092" w:rsidR="00E44610" w:rsidRPr="00C02AE9" w:rsidRDefault="00E44610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851B6" w:rsidRPr="00C02AE9" w14:paraId="77EC5814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52CAF240" w14:textId="5A0AD260" w:rsidR="00E44610" w:rsidRPr="00B15404" w:rsidRDefault="00B15CBC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12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4A12CAF7" w14:textId="24184990" w:rsidR="00B15CBC" w:rsidRPr="00B15404" w:rsidRDefault="00B15CBC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60C0BB29" w14:textId="77777777" w:rsidR="00150A72" w:rsidRPr="00B15404" w:rsidRDefault="00150A72" w:rsidP="00150A72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4E014EDB" w14:textId="4FD817BA" w:rsidR="00E44610" w:rsidRPr="00B15404" w:rsidRDefault="00E44610" w:rsidP="00150A72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233609CD" w14:textId="24B8293F" w:rsidR="00E44610" w:rsidRPr="00C02AE9" w:rsidRDefault="00D85E04" w:rsidP="00E851B6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Ask about different kinds of </w:t>
            </w:r>
            <w:r w:rsidR="00B37D98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accommodation</w:t>
            </w:r>
          </w:p>
          <w:p w14:paraId="547F1518" w14:textId="77DBDDD3" w:rsidR="00D85E04" w:rsidRPr="00C02AE9" w:rsidRDefault="00D85E04" w:rsidP="00E851B6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 information about </w:t>
            </w:r>
            <w:r w:rsidR="00B37D98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accommodation</w:t>
            </w:r>
          </w:p>
          <w:p w14:paraId="233AFB55" w14:textId="3F7F1F58" w:rsidR="00D85E04" w:rsidRPr="00C02AE9" w:rsidRDefault="00B37D98" w:rsidP="00E851B6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Describe rooms and objects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28C8A234" w14:textId="57AACF8C" w:rsidR="00E44610" w:rsidRPr="00C02AE9" w:rsidRDefault="00E44610" w:rsidP="00E4461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7. How about a hostel? </w:t>
            </w:r>
          </w:p>
        </w:tc>
        <w:tc>
          <w:tcPr>
            <w:tcW w:w="2054" w:type="dxa"/>
            <w:shd w:val="clear" w:color="auto" w:fill="auto"/>
          </w:tcPr>
          <w:p w14:paraId="340372D1" w14:textId="2E5C432D" w:rsidR="00E44610" w:rsidRPr="00C02AE9" w:rsidRDefault="00EA698F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0358922C" w14:textId="621C85D2" w:rsidR="00E44610" w:rsidRPr="00C02AE9" w:rsidRDefault="00E44610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Participation, ask questions, class activities, and giving feedback </w:t>
            </w:r>
          </w:p>
        </w:tc>
      </w:tr>
      <w:tr w:rsidR="00E851B6" w:rsidRPr="00C02AE9" w14:paraId="05647DDA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B43410B" w14:textId="606EDEC2" w:rsidR="00E44610" w:rsidRPr="00B15404" w:rsidRDefault="00B15CBC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lastRenderedPageBreak/>
              <w:t>13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0CFC2ABE" w14:textId="77777777" w:rsidR="00150A72" w:rsidRPr="00B15404" w:rsidRDefault="00150A72" w:rsidP="00150A72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6E23127E" w14:textId="3361F3F0" w:rsidR="00E44610" w:rsidRPr="00B15404" w:rsidRDefault="00E44610" w:rsidP="00150A72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322300C7" w14:textId="77777777" w:rsidR="00E44610" w:rsidRPr="00C02AE9" w:rsidRDefault="00F17607" w:rsidP="00B56496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what someone saying and that you are interested</w:t>
            </w:r>
          </w:p>
          <w:p w14:paraId="791668E1" w14:textId="77777777" w:rsidR="0083390D" w:rsidRPr="00C02AE9" w:rsidRDefault="0083390D" w:rsidP="00B56496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Talk about what you want and would lie to do</w:t>
            </w:r>
          </w:p>
          <w:p w14:paraId="52896143" w14:textId="50976A1E" w:rsidR="0083390D" w:rsidRPr="00C02AE9" w:rsidRDefault="0083390D" w:rsidP="00B56496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Book an activity at a Tourist Information </w:t>
            </w:r>
            <w:r w:rsidR="00B56496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Center.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B6519FC" w14:textId="517BA8E7" w:rsidR="00E44610" w:rsidRPr="00C02AE9" w:rsidRDefault="00E44610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lang w:bidi="ar-IQ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8. What can I do here? </w:t>
            </w:r>
          </w:p>
        </w:tc>
        <w:tc>
          <w:tcPr>
            <w:tcW w:w="2054" w:type="dxa"/>
            <w:shd w:val="clear" w:color="auto" w:fill="auto"/>
          </w:tcPr>
          <w:p w14:paraId="70A2BFCC" w14:textId="2489D81C" w:rsidR="00E44610" w:rsidRPr="00C02AE9" w:rsidRDefault="00EA698F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2EA4DAA3" w14:textId="2AD1A562" w:rsidR="00E44610" w:rsidRPr="00C02AE9" w:rsidRDefault="00EA698F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E851B6" w:rsidRPr="00C02AE9" w14:paraId="069EA66F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ACE2444" w14:textId="53A92DB3" w:rsidR="00E44610" w:rsidRPr="00B15404" w:rsidRDefault="00B15CBC" w:rsidP="00E44610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14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615229DB" w14:textId="71D27F13" w:rsidR="00E44610" w:rsidRPr="00B15404" w:rsidRDefault="00B15CBC" w:rsidP="00E44610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12A02A17" w14:textId="77777777" w:rsidR="00E44610" w:rsidRPr="00C02AE9" w:rsidRDefault="008A63D5" w:rsidP="00B56496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information about travel and tourism</w:t>
            </w:r>
          </w:p>
          <w:p w14:paraId="5B27B163" w14:textId="00C308BA" w:rsidR="008A63D5" w:rsidRPr="00C02AE9" w:rsidRDefault="008A63D5" w:rsidP="00B56496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Ask polite questions</w:t>
            </w:r>
          </w:p>
          <w:p w14:paraId="281C98A4" w14:textId="027FC27F" w:rsidR="008A63D5" w:rsidRPr="00C02AE9" w:rsidRDefault="008A63D5" w:rsidP="00B56496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Give reasons for </w:t>
            </w:r>
            <w:r w:rsidR="00E65075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situations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6C189C80" w14:textId="54A637EE" w:rsidR="00E44610" w:rsidRPr="00C02AE9" w:rsidRDefault="00E44610" w:rsidP="00E4461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9. When are you flying? </w:t>
            </w:r>
          </w:p>
        </w:tc>
        <w:tc>
          <w:tcPr>
            <w:tcW w:w="2054" w:type="dxa"/>
            <w:shd w:val="clear" w:color="auto" w:fill="auto"/>
          </w:tcPr>
          <w:p w14:paraId="0738BAF0" w14:textId="57347DF1" w:rsidR="00E44610" w:rsidRPr="00C02AE9" w:rsidRDefault="00EA698F" w:rsidP="00E44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266833F9" w14:textId="47C2768B" w:rsidR="00E44610" w:rsidRPr="00C02AE9" w:rsidRDefault="00EA698F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B15CBC" w:rsidRPr="00C02AE9" w14:paraId="1D22C19B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B361181" w14:textId="1A5720EF" w:rsidR="00B15CBC" w:rsidRPr="00B15404" w:rsidRDefault="00B15CBC" w:rsidP="00B15CBC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15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744A7014" w14:textId="461ED705" w:rsidR="00B15CBC" w:rsidRPr="00B15404" w:rsidRDefault="00B15CBC" w:rsidP="00B15CBC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6BAB6E2" w14:textId="18B1465E" w:rsidR="00B15CBC" w:rsidRPr="00C02AE9" w:rsidRDefault="00B15CBC" w:rsidP="00B15CBC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Understanding the items above, </w:t>
            </w:r>
            <w:r w:rsidR="00BD0D0F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the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 ability to speak regarding the previous outcomes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2406F39D" w14:textId="30C6D6CE" w:rsidR="00B15CBC" w:rsidRPr="00C02AE9" w:rsidRDefault="00B15CBC" w:rsidP="00B15CBC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Exam </w:t>
            </w:r>
          </w:p>
        </w:tc>
        <w:tc>
          <w:tcPr>
            <w:tcW w:w="2054" w:type="dxa"/>
            <w:shd w:val="clear" w:color="auto" w:fill="auto"/>
          </w:tcPr>
          <w:p w14:paraId="572B7AB8" w14:textId="77777777" w:rsidR="00B15CBC" w:rsidRPr="00C02AE9" w:rsidRDefault="00B15CBC" w:rsidP="00B15CB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Oral exam </w:t>
            </w:r>
          </w:p>
          <w:p w14:paraId="39BC9D03" w14:textId="3A0FD589" w:rsidR="00B15CBC" w:rsidRPr="00C02AE9" w:rsidRDefault="00B15CBC" w:rsidP="00B15C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The ability to listen and speak </w:t>
            </w:r>
          </w:p>
        </w:tc>
        <w:tc>
          <w:tcPr>
            <w:tcW w:w="1519" w:type="dxa"/>
            <w:shd w:val="clear" w:color="auto" w:fill="auto"/>
          </w:tcPr>
          <w:p w14:paraId="13E040CD" w14:textId="77777777" w:rsidR="00B15CBC" w:rsidRPr="00C02AE9" w:rsidRDefault="00B15CBC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449A" w:rsidRPr="00C02AE9" w14:paraId="7100A61F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BA1AEC2" w14:textId="77777777" w:rsidR="00B5449A" w:rsidRPr="00B15404" w:rsidRDefault="000557D0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16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2F168AFF" w14:textId="1A86656F" w:rsidR="000557D0" w:rsidRPr="00B15404" w:rsidRDefault="000557D0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17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</w:tc>
        <w:tc>
          <w:tcPr>
            <w:tcW w:w="1006" w:type="dxa"/>
            <w:shd w:val="clear" w:color="auto" w:fill="auto"/>
          </w:tcPr>
          <w:p w14:paraId="16C56F83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0EDF13E9" w14:textId="2F53ADB0" w:rsidR="00B5449A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4350BE8D" w14:textId="77777777" w:rsidR="00B5449A" w:rsidRPr="00C02AE9" w:rsidRDefault="00B5449A" w:rsidP="00B5449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a news story</w:t>
            </w:r>
          </w:p>
          <w:p w14:paraId="264E56E7" w14:textId="19D99613" w:rsidR="00A6631F" w:rsidRPr="00C02AE9" w:rsidRDefault="00A6631F" w:rsidP="00B5449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Talk about change</w:t>
            </w:r>
          </w:p>
          <w:p w14:paraId="1F0B78C2" w14:textId="5D3DFA98" w:rsidR="00B5449A" w:rsidRPr="00C02AE9" w:rsidRDefault="00A6631F" w:rsidP="00A6631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Give your opinion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6247D46" w14:textId="0F202B7A" w:rsidR="00B5449A" w:rsidRPr="00C02AE9" w:rsidRDefault="00B5449A" w:rsidP="00B5449A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10. The weather is changing </w:t>
            </w:r>
          </w:p>
        </w:tc>
        <w:tc>
          <w:tcPr>
            <w:tcW w:w="2054" w:type="dxa"/>
            <w:shd w:val="clear" w:color="auto" w:fill="auto"/>
          </w:tcPr>
          <w:p w14:paraId="10E6B542" w14:textId="13D0633D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7DC45BBF" w14:textId="0A4A9973" w:rsidR="00B5449A" w:rsidRPr="00C02AE9" w:rsidRDefault="00B5449A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B5449A" w:rsidRPr="00C02AE9" w14:paraId="58BA4EC3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44E9AFEF" w14:textId="77777777" w:rsidR="00B5449A" w:rsidRPr="00B15404" w:rsidRDefault="001D20F5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18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D6F08E1" w14:textId="77777777" w:rsidR="001D20F5" w:rsidRPr="00B15404" w:rsidRDefault="001D20F5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19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5A4CD175" w14:textId="0C1C86E0" w:rsidR="001D20F5" w:rsidRPr="00B15404" w:rsidRDefault="001D20F5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383B1327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500C5E54" w14:textId="4D5A8D51" w:rsidR="00B5449A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468E8C3" w14:textId="6F78F5B1" w:rsidR="00A6631F" w:rsidRPr="00C02AE9" w:rsidRDefault="00BD0D0F" w:rsidP="00A6631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</w:t>
            </w:r>
            <w:r w:rsidR="00A6631F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 people's 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names and roles</w:t>
            </w:r>
          </w:p>
          <w:p w14:paraId="4895D574" w14:textId="37A08D53" w:rsidR="00BD0D0F" w:rsidRPr="00C02AE9" w:rsidRDefault="00BD0D0F" w:rsidP="00A6631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Explain and understand schedules </w:t>
            </w:r>
          </w:p>
          <w:p w14:paraId="4D794321" w14:textId="7604D226" w:rsidR="00BD0D0F" w:rsidRPr="00C02AE9" w:rsidRDefault="00BD0D0F" w:rsidP="00A6631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Talk about and understand future plans </w:t>
            </w:r>
          </w:p>
          <w:p w14:paraId="058B9AC8" w14:textId="0A2E76A4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7BD8B19" w14:textId="771B3F24" w:rsidR="00B5449A" w:rsidRPr="00C02AE9" w:rsidRDefault="00B5449A" w:rsidP="00B5449A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11. I have our schedule </w:t>
            </w:r>
          </w:p>
        </w:tc>
        <w:tc>
          <w:tcPr>
            <w:tcW w:w="2054" w:type="dxa"/>
            <w:shd w:val="clear" w:color="auto" w:fill="auto"/>
          </w:tcPr>
          <w:p w14:paraId="1D8E30E0" w14:textId="3C7BE916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72F5BF57" w14:textId="6AED9A48" w:rsidR="00B5449A" w:rsidRPr="00C02AE9" w:rsidRDefault="00B5449A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B5449A" w:rsidRPr="00C02AE9" w14:paraId="5C29A23C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73B2698B" w14:textId="77777777" w:rsidR="00B5449A" w:rsidRPr="00B15404" w:rsidRDefault="001D20F5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20</w:t>
            </w:r>
            <w:r w:rsidR="00535837"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  <w:p w14:paraId="66F48B6F" w14:textId="77777777" w:rsidR="00535837" w:rsidRPr="00B15404" w:rsidRDefault="00535837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21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72C4C45" w14:textId="27BBB3FC" w:rsidR="00535837" w:rsidRPr="00B15404" w:rsidRDefault="00535837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25EC4793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6976C556" w14:textId="7482A27F" w:rsidR="00B5449A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429A8203" w14:textId="55DDD269" w:rsidR="00BD0D0F" w:rsidRPr="00C02AE9" w:rsidRDefault="00B5449A" w:rsidP="00BD0D0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 </w:t>
            </w:r>
            <w:r w:rsidR="00E61061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conversations about tasks in the workplace</w:t>
            </w:r>
          </w:p>
          <w:p w14:paraId="39DDDB90" w14:textId="32A7FEC6" w:rsidR="00E61061" w:rsidRPr="00C02AE9" w:rsidRDefault="00E61061" w:rsidP="00BD0D0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Talk about whether tasks are completed or not</w:t>
            </w:r>
          </w:p>
          <w:p w14:paraId="71E5B98F" w14:textId="1A67597F" w:rsidR="00E61061" w:rsidRPr="00C02AE9" w:rsidRDefault="00E61061" w:rsidP="00BD0D0F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Give and understand feedback</w:t>
            </w:r>
          </w:p>
          <w:p w14:paraId="0C7D5F05" w14:textId="1F7AE043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0B2F013" w14:textId="64751629" w:rsidR="00B5449A" w:rsidRPr="00C02AE9" w:rsidRDefault="00B5449A" w:rsidP="00B5449A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12. You did really well Workplace discussions </w:t>
            </w:r>
          </w:p>
        </w:tc>
        <w:tc>
          <w:tcPr>
            <w:tcW w:w="2054" w:type="dxa"/>
            <w:shd w:val="clear" w:color="auto" w:fill="auto"/>
          </w:tcPr>
          <w:p w14:paraId="2BB0D7A7" w14:textId="78A9C73B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3A4DF7D6" w14:textId="38449D44" w:rsidR="00B5449A" w:rsidRPr="00C02AE9" w:rsidRDefault="00B5449A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535837" w:rsidRPr="00C02AE9" w14:paraId="1B4B21AB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3724AE55" w14:textId="662F74B5" w:rsidR="00535837" w:rsidRPr="00B15404" w:rsidRDefault="00535837" w:rsidP="0053583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22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</w:tc>
        <w:tc>
          <w:tcPr>
            <w:tcW w:w="1006" w:type="dxa"/>
            <w:shd w:val="clear" w:color="auto" w:fill="auto"/>
          </w:tcPr>
          <w:p w14:paraId="1540B7B4" w14:textId="42F12518" w:rsidR="00535837" w:rsidRPr="00B15404" w:rsidRDefault="00535837" w:rsidP="00535837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ED434D4" w14:textId="3828EAE7" w:rsidR="00535837" w:rsidRPr="00C02AE9" w:rsidRDefault="00535837" w:rsidP="00535837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Understanding the items above, the ability to speak regarding the previous outcomes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DFB8AF2" w14:textId="14C869F3" w:rsidR="00535837" w:rsidRPr="00C02AE9" w:rsidRDefault="00535837" w:rsidP="0053583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Exam </w:t>
            </w:r>
          </w:p>
        </w:tc>
        <w:tc>
          <w:tcPr>
            <w:tcW w:w="2054" w:type="dxa"/>
            <w:shd w:val="clear" w:color="auto" w:fill="auto"/>
          </w:tcPr>
          <w:p w14:paraId="6795546F" w14:textId="77777777" w:rsidR="00535837" w:rsidRPr="00C02AE9" w:rsidRDefault="00535837" w:rsidP="0053583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Oral exam </w:t>
            </w:r>
          </w:p>
          <w:p w14:paraId="160E4F57" w14:textId="66D51943" w:rsidR="00535837" w:rsidRPr="00C02AE9" w:rsidRDefault="00535837" w:rsidP="005358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The ability to listen and speak </w:t>
            </w:r>
          </w:p>
        </w:tc>
        <w:tc>
          <w:tcPr>
            <w:tcW w:w="1519" w:type="dxa"/>
            <w:shd w:val="clear" w:color="auto" w:fill="auto"/>
          </w:tcPr>
          <w:p w14:paraId="3E0685E3" w14:textId="77777777" w:rsidR="00535837" w:rsidRPr="00C02AE9" w:rsidRDefault="00535837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</w:p>
        </w:tc>
      </w:tr>
      <w:tr w:rsidR="00B5449A" w:rsidRPr="00C02AE9" w14:paraId="16BD4933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3F06EB19" w14:textId="77777777" w:rsidR="00B5449A" w:rsidRPr="00B15404" w:rsidRDefault="00535837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23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9B5A529" w14:textId="166F6195" w:rsidR="00535837" w:rsidRPr="00B15404" w:rsidRDefault="00535837" w:rsidP="00B544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24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52A0E902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788E0FBA" w14:textId="0217C9C5" w:rsidR="00B5449A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3F39389D" w14:textId="77777777" w:rsidR="00B5449A" w:rsidRPr="00C02AE9" w:rsidRDefault="00B5449A" w:rsidP="002555D0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</w:t>
            </w:r>
            <w:r w:rsidR="002555D0"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 instructions in voice mail message</w:t>
            </w:r>
          </w:p>
          <w:p w14:paraId="10892CAB" w14:textId="77777777" w:rsidR="002555D0" w:rsidRPr="00C02AE9" w:rsidRDefault="002555D0" w:rsidP="002555D0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Ask people at work to do things</w:t>
            </w:r>
          </w:p>
          <w:p w14:paraId="7CFE39BE" w14:textId="1B581CB1" w:rsidR="002555D0" w:rsidRPr="00C02AE9" w:rsidRDefault="002555D0" w:rsidP="002555D0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Compare two things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FFA32DF" w14:textId="559C31C8" w:rsidR="00B5449A" w:rsidRPr="00C02AE9" w:rsidRDefault="00B5449A" w:rsidP="00B5449A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13. I’ve organized the trainer </w:t>
            </w:r>
          </w:p>
        </w:tc>
        <w:tc>
          <w:tcPr>
            <w:tcW w:w="2054" w:type="dxa"/>
            <w:shd w:val="clear" w:color="auto" w:fill="auto"/>
          </w:tcPr>
          <w:p w14:paraId="7C7E70CC" w14:textId="244D2543" w:rsidR="00B5449A" w:rsidRPr="00C02AE9" w:rsidRDefault="00B5449A" w:rsidP="00B544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19BA2F82" w14:textId="3B51FCC4" w:rsidR="00B5449A" w:rsidRPr="00C02AE9" w:rsidRDefault="00B5449A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C02AE9" w:rsidRPr="00C02AE9" w14:paraId="1F96CF49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056C8305" w14:textId="77777777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25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57D8101" w14:textId="255F684C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06" w:type="dxa"/>
            <w:shd w:val="clear" w:color="auto" w:fill="auto"/>
          </w:tcPr>
          <w:p w14:paraId="5ACABD0F" w14:textId="4D41628E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601639A1" w14:textId="2C841B19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detail in a seminar</w:t>
            </w:r>
          </w:p>
          <w:p w14:paraId="6310611A" w14:textId="0D3DA869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Plan and give a mini seminar</w:t>
            </w:r>
          </w:p>
          <w:p w14:paraId="11726F02" w14:textId="361A23CE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Ask questions about seminar </w:t>
            </w:r>
          </w:p>
          <w:p w14:paraId="2EC3BD0B" w14:textId="0AE0440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6382B9C" w14:textId="20B88ADA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14. You need a budget Talks and seminars </w:t>
            </w:r>
          </w:p>
        </w:tc>
        <w:tc>
          <w:tcPr>
            <w:tcW w:w="2054" w:type="dxa"/>
            <w:shd w:val="clear" w:color="auto" w:fill="auto"/>
          </w:tcPr>
          <w:p w14:paraId="53EDC6A1" w14:textId="3E9B3483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Lecture listening, discussion, speaking (from real-life situations by taking </w:t>
            </w: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lastRenderedPageBreak/>
              <w:t>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63E9E8DA" w14:textId="38899BA1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lastRenderedPageBreak/>
              <w:t xml:space="preserve">Participation, ask questions, class activities, </w:t>
            </w: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lastRenderedPageBreak/>
              <w:t xml:space="preserve">and giving feedback </w:t>
            </w:r>
          </w:p>
        </w:tc>
      </w:tr>
      <w:tr w:rsidR="00C02AE9" w:rsidRPr="00C02AE9" w14:paraId="47E66F1E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3ED00CD5" w14:textId="761CBC19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lastRenderedPageBreak/>
              <w:t>26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67AD39A" w14:textId="21677DED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27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65A44E73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411493F6" w14:textId="6B628158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501BE240" w14:textId="67D8ACEB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activities in a timetable</w:t>
            </w:r>
          </w:p>
          <w:p w14:paraId="7E6E8F3B" w14:textId="58191CEB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Offer choices</w:t>
            </w:r>
          </w:p>
          <w:p w14:paraId="56773A10" w14:textId="32053A33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and talk about rules</w:t>
            </w:r>
          </w:p>
          <w:p w14:paraId="4D7D161D" w14:textId="3FA89865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2C636E4" w14:textId="4B3C7E16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15. Welcome to the school </w:t>
            </w:r>
          </w:p>
        </w:tc>
        <w:tc>
          <w:tcPr>
            <w:tcW w:w="2054" w:type="dxa"/>
            <w:shd w:val="clear" w:color="auto" w:fill="auto"/>
          </w:tcPr>
          <w:p w14:paraId="1934B94C" w14:textId="633A4FC4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16B564BD" w14:textId="74137000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C02AE9" w:rsidRPr="00C02AE9" w14:paraId="6A7577F2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5F7CF000" w14:textId="77777777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28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1EC591E" w14:textId="2F2AF95F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29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3D090F92" w14:textId="77777777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rtl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  <w:p w14:paraId="032396BD" w14:textId="1FA71E98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>2 hrs.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3826A52C" w14:textId="6DE85E29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>Understand advice on how to improve English</w:t>
            </w:r>
          </w:p>
          <w:p w14:paraId="06713572" w14:textId="6393456D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Give people advice on how to learn English </w:t>
            </w:r>
          </w:p>
          <w:p w14:paraId="7D4AE1D8" w14:textId="2F23E4C3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Talk about your learning goals </w:t>
            </w:r>
          </w:p>
          <w:p w14:paraId="075A850A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65" w:hanging="16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36AE82D7" w14:textId="6030A369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>16. What are your goals?</w:t>
            </w:r>
          </w:p>
        </w:tc>
        <w:tc>
          <w:tcPr>
            <w:tcW w:w="2054" w:type="dxa"/>
            <w:shd w:val="clear" w:color="auto" w:fill="auto"/>
          </w:tcPr>
          <w:p w14:paraId="5FDE3109" w14:textId="4F130BA9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Lecture listening, discussion, speaking (from real-life situations by taking vocabulary from the unit), and doing class activities.</w:t>
            </w:r>
          </w:p>
        </w:tc>
        <w:tc>
          <w:tcPr>
            <w:tcW w:w="1519" w:type="dxa"/>
            <w:shd w:val="clear" w:color="auto" w:fill="auto"/>
          </w:tcPr>
          <w:p w14:paraId="6A0C0700" w14:textId="28BCAD22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>Participation, ask questions, class activities, and giving feedback</w:t>
            </w:r>
          </w:p>
        </w:tc>
      </w:tr>
      <w:tr w:rsidR="00C02AE9" w:rsidRPr="00C02AE9" w14:paraId="43291CA0" w14:textId="77777777" w:rsidTr="00E851B6">
        <w:trPr>
          <w:gridAfter w:val="1"/>
          <w:wAfter w:w="22" w:type="dxa"/>
          <w:trHeight w:val="181"/>
          <w:jc w:val="center"/>
        </w:trPr>
        <w:tc>
          <w:tcPr>
            <w:tcW w:w="820" w:type="dxa"/>
            <w:shd w:val="clear" w:color="auto" w:fill="auto"/>
          </w:tcPr>
          <w:p w14:paraId="29D659EE" w14:textId="750C2777" w:rsidR="00C02AE9" w:rsidRPr="00B15404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30</w:t>
            </w:r>
            <w:r w:rsidRP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</w:p>
        </w:tc>
        <w:tc>
          <w:tcPr>
            <w:tcW w:w="1006" w:type="dxa"/>
            <w:shd w:val="clear" w:color="auto" w:fill="auto"/>
          </w:tcPr>
          <w:p w14:paraId="1F44C512" w14:textId="5A0D0991" w:rsidR="00C02AE9" w:rsidRPr="00B15404" w:rsidRDefault="00C02AE9" w:rsidP="00C02AE9">
            <w:pPr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</w:pPr>
            <w:r w:rsidRPr="00B15404">
              <w:rPr>
                <w:rFonts w:asciiTheme="majorHAnsi" w:eastAsia="Calibri" w:hAnsiTheme="majorHAnsi" w:cs="Times New Roman"/>
                <w:sz w:val="24"/>
                <w:szCs w:val="24"/>
                <w:lang w:bidi="ar-IQ"/>
              </w:rPr>
              <w:t xml:space="preserve">2 hrs.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2C491390" w14:textId="4134E02F" w:rsidR="00C02AE9" w:rsidRPr="00C02AE9" w:rsidRDefault="00C02AE9" w:rsidP="00C02AE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4" w:hanging="142"/>
              <w:jc w:val="both"/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Understanding the items above, the ability to speak regarding the previous outcomes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A8054DB" w14:textId="2489431E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2AE9">
              <w:rPr>
                <w:rFonts w:asciiTheme="majorHAnsi" w:hAnsiTheme="majorHAnsi"/>
                <w:sz w:val="22"/>
                <w:szCs w:val="22"/>
              </w:rPr>
              <w:t xml:space="preserve">Exam </w:t>
            </w:r>
          </w:p>
        </w:tc>
        <w:tc>
          <w:tcPr>
            <w:tcW w:w="2054" w:type="dxa"/>
            <w:shd w:val="clear" w:color="auto" w:fill="auto"/>
          </w:tcPr>
          <w:p w14:paraId="40E099C9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lang w:bidi="ar-IQ"/>
              </w:rPr>
              <w:t xml:space="preserve">Oral exam </w:t>
            </w:r>
          </w:p>
          <w:p w14:paraId="78440B5B" w14:textId="03787D3A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18"/>
                <w:szCs w:val="18"/>
                <w:lang w:bidi="ar-IQ"/>
              </w:rPr>
              <w:t xml:space="preserve">The ability to listen and speak </w:t>
            </w:r>
          </w:p>
        </w:tc>
        <w:tc>
          <w:tcPr>
            <w:tcW w:w="1519" w:type="dxa"/>
            <w:shd w:val="clear" w:color="auto" w:fill="auto"/>
          </w:tcPr>
          <w:p w14:paraId="65748BEE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Times New Roman"/>
                <w:color w:val="000000"/>
                <w:lang w:bidi="ar-IQ"/>
              </w:rPr>
            </w:pPr>
          </w:p>
        </w:tc>
      </w:tr>
      <w:tr w:rsidR="00C02AE9" w:rsidRPr="00C02AE9" w14:paraId="47523351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50" w14:textId="77777777" w:rsidR="00C02AE9" w:rsidRPr="00C02AE9" w:rsidRDefault="00C02AE9" w:rsidP="00C02AE9">
            <w:pPr>
              <w:numPr>
                <w:ilvl w:val="0"/>
                <w:numId w:val="2"/>
              </w:numPr>
              <w:ind w:left="513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</w:rPr>
              <w:t>Course Evaluation</w:t>
            </w:r>
          </w:p>
        </w:tc>
      </w:tr>
      <w:tr w:rsidR="00C02AE9" w:rsidRPr="00C02AE9" w14:paraId="47523353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auto"/>
          </w:tcPr>
          <w:p w14:paraId="47523352" w14:textId="2F6C5A66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Daily oral tasks and attendance for the first course 5 marks. Monthly oral exam for the first course</w:t>
            </w:r>
            <w:r w:rsidR="00E04C1A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, two exams (total 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15 marks</w:t>
            </w:r>
            <w:r w:rsidR="00E04C1A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)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. daily oral tasks and attendance (5 marks) for the second course. The monthly oral exam for the second course</w:t>
            </w:r>
            <w:r w:rsidR="00E04C1A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, two </w:t>
            </w:r>
            <w:r w:rsid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exams (total 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15 marks</w:t>
            </w:r>
            <w:r w:rsidR="00B1540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>)</w:t>
            </w:r>
            <w:r w:rsidRPr="00C02AE9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bidi="ar-IQ"/>
              </w:rPr>
              <w:t xml:space="preserve">, and the final oral exam has 60 marks.   </w:t>
            </w:r>
          </w:p>
        </w:tc>
      </w:tr>
      <w:tr w:rsidR="00C02AE9" w:rsidRPr="00C02AE9" w14:paraId="47523355" w14:textId="77777777" w:rsidTr="00E851B6">
        <w:trPr>
          <w:jc w:val="center"/>
        </w:trPr>
        <w:tc>
          <w:tcPr>
            <w:tcW w:w="9968" w:type="dxa"/>
            <w:gridSpan w:val="10"/>
            <w:shd w:val="clear" w:color="auto" w:fill="DEEAF6"/>
          </w:tcPr>
          <w:p w14:paraId="47523354" w14:textId="77777777" w:rsidR="00C02AE9" w:rsidRPr="00C02AE9" w:rsidRDefault="00C02AE9" w:rsidP="00C02AE9">
            <w:pPr>
              <w:numPr>
                <w:ilvl w:val="0"/>
                <w:numId w:val="2"/>
              </w:numPr>
              <w:ind w:left="513"/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  <w:rtl/>
              </w:rPr>
            </w:pPr>
            <w:r w:rsidRPr="00C02AE9">
              <w:rPr>
                <w:rFonts w:asciiTheme="majorHAnsi" w:eastAsia="Calibri" w:hAnsiTheme="majorHAnsi" w:cs="Simplified Arabic"/>
                <w:b/>
                <w:bCs/>
                <w:sz w:val="28"/>
                <w:szCs w:val="28"/>
              </w:rPr>
              <w:t xml:space="preserve">Learning and Teaching Resources </w:t>
            </w:r>
          </w:p>
        </w:tc>
      </w:tr>
      <w:tr w:rsidR="00C02AE9" w:rsidRPr="00C02AE9" w14:paraId="47523358" w14:textId="77777777" w:rsidTr="00E851B6">
        <w:trPr>
          <w:jc w:val="center"/>
        </w:trPr>
        <w:tc>
          <w:tcPr>
            <w:tcW w:w="5110" w:type="dxa"/>
            <w:gridSpan w:val="6"/>
            <w:shd w:val="clear" w:color="auto" w:fill="auto"/>
          </w:tcPr>
          <w:p w14:paraId="47523356" w14:textId="77777777" w:rsidR="00C02AE9" w:rsidRPr="00C02AE9" w:rsidRDefault="00C02AE9" w:rsidP="00C02AE9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4"/>
                <w:szCs w:val="24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4858" w:type="dxa"/>
            <w:gridSpan w:val="4"/>
            <w:shd w:val="clear" w:color="auto" w:fill="auto"/>
          </w:tcPr>
          <w:p w14:paraId="7D38020E" w14:textId="77777777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</w:rPr>
            </w:pPr>
            <w:r w:rsidRPr="00C02AE9">
              <w:rPr>
                <w:rFonts w:asciiTheme="majorHAnsi" w:hAnsiTheme="majorHAnsi"/>
              </w:rPr>
              <w:t xml:space="preserve">Sally Logan and Craig Thaine, Real Listening and Speaking 2, 2008 </w:t>
            </w:r>
          </w:p>
          <w:p w14:paraId="47523357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02AE9" w:rsidRPr="00C02AE9" w14:paraId="4752335B" w14:textId="77777777" w:rsidTr="00E851B6">
        <w:trPr>
          <w:jc w:val="center"/>
        </w:trPr>
        <w:tc>
          <w:tcPr>
            <w:tcW w:w="5110" w:type="dxa"/>
            <w:gridSpan w:val="6"/>
            <w:shd w:val="clear" w:color="auto" w:fill="auto"/>
          </w:tcPr>
          <w:p w14:paraId="47523359" w14:textId="77777777" w:rsidR="00C02AE9" w:rsidRPr="00C02AE9" w:rsidRDefault="00C02AE9" w:rsidP="00C02AE9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4"/>
                <w:szCs w:val="24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4"/>
                <w:szCs w:val="24"/>
              </w:rPr>
              <w:t>Main references (sources)</w:t>
            </w:r>
          </w:p>
        </w:tc>
        <w:tc>
          <w:tcPr>
            <w:tcW w:w="4858" w:type="dxa"/>
            <w:gridSpan w:val="4"/>
            <w:shd w:val="clear" w:color="auto" w:fill="auto"/>
          </w:tcPr>
          <w:p w14:paraId="59E14AD5" w14:textId="77777777" w:rsidR="00C02AE9" w:rsidRPr="00C02AE9" w:rsidRDefault="00C02AE9" w:rsidP="00C02AE9">
            <w:pPr>
              <w:pStyle w:val="Default"/>
              <w:jc w:val="both"/>
              <w:rPr>
                <w:rFonts w:asciiTheme="majorHAnsi" w:hAnsiTheme="majorHAnsi"/>
              </w:rPr>
            </w:pPr>
            <w:r w:rsidRPr="00C02AE9">
              <w:rPr>
                <w:rFonts w:asciiTheme="majorHAnsi" w:hAnsiTheme="majorHAnsi"/>
              </w:rPr>
              <w:t xml:space="preserve">Sally Logan and Craig Thaine, Real Listening and Speaking 2, 2008 </w:t>
            </w:r>
          </w:p>
          <w:p w14:paraId="4752335A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02AE9" w:rsidRPr="00C02AE9" w14:paraId="4752335E" w14:textId="77777777" w:rsidTr="00E851B6">
        <w:trPr>
          <w:jc w:val="center"/>
        </w:trPr>
        <w:tc>
          <w:tcPr>
            <w:tcW w:w="5110" w:type="dxa"/>
            <w:gridSpan w:val="6"/>
            <w:shd w:val="clear" w:color="auto" w:fill="auto"/>
          </w:tcPr>
          <w:p w14:paraId="4752335C" w14:textId="77777777" w:rsidR="00C02AE9" w:rsidRPr="00C02AE9" w:rsidRDefault="00C02AE9" w:rsidP="00C02AE9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Simplified Arabic"/>
                <w:sz w:val="24"/>
                <w:szCs w:val="24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858" w:type="dxa"/>
            <w:gridSpan w:val="4"/>
            <w:shd w:val="clear" w:color="auto" w:fill="auto"/>
          </w:tcPr>
          <w:p w14:paraId="4752335D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02AE9" w:rsidRPr="00C02AE9" w14:paraId="47523361" w14:textId="77777777" w:rsidTr="00E851B6">
        <w:trPr>
          <w:jc w:val="center"/>
        </w:trPr>
        <w:tc>
          <w:tcPr>
            <w:tcW w:w="5110" w:type="dxa"/>
            <w:gridSpan w:val="6"/>
            <w:shd w:val="clear" w:color="auto" w:fill="auto"/>
          </w:tcPr>
          <w:p w14:paraId="4752335F" w14:textId="77777777" w:rsidR="00C02AE9" w:rsidRPr="00C02AE9" w:rsidRDefault="00C02AE9" w:rsidP="00C02AE9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HAnsi" w:eastAsia="Calibri" w:hAnsiTheme="majorHAnsi" w:cs="Simplified Arabic"/>
                <w:sz w:val="24"/>
                <w:szCs w:val="24"/>
                <w:rtl/>
                <w:lang w:bidi="ar-IQ"/>
              </w:rPr>
            </w:pPr>
            <w:r w:rsidRPr="00C02AE9">
              <w:rPr>
                <w:rFonts w:asciiTheme="majorHAnsi" w:eastAsia="Calibri" w:hAnsiTheme="majorHAnsi" w:cs="Simplified Arabic"/>
                <w:sz w:val="24"/>
                <w:szCs w:val="24"/>
              </w:rPr>
              <w:t>Electronic References, Websites</w:t>
            </w:r>
          </w:p>
        </w:tc>
        <w:tc>
          <w:tcPr>
            <w:tcW w:w="4858" w:type="dxa"/>
            <w:gridSpan w:val="4"/>
            <w:shd w:val="clear" w:color="auto" w:fill="auto"/>
          </w:tcPr>
          <w:p w14:paraId="47523360" w14:textId="77777777" w:rsidR="00C02AE9" w:rsidRPr="00C02AE9" w:rsidRDefault="00C02AE9" w:rsidP="00C02AE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47523362" w14:textId="77777777" w:rsidR="006D7914" w:rsidRDefault="006D7914"/>
    <w:sectPr w:rsidR="006D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983"/>
    <w:multiLevelType w:val="hybridMultilevel"/>
    <w:tmpl w:val="106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8A1"/>
    <w:multiLevelType w:val="hybridMultilevel"/>
    <w:tmpl w:val="BFDC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37B10"/>
    <w:multiLevelType w:val="hybridMultilevel"/>
    <w:tmpl w:val="CF80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200"/>
    <w:multiLevelType w:val="hybridMultilevel"/>
    <w:tmpl w:val="CC4E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3EBB"/>
    <w:multiLevelType w:val="hybridMultilevel"/>
    <w:tmpl w:val="AB90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916"/>
    <w:multiLevelType w:val="hybridMultilevel"/>
    <w:tmpl w:val="2EAAB09A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7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CE29AA"/>
    <w:multiLevelType w:val="hybridMultilevel"/>
    <w:tmpl w:val="0D7CC3C2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D"/>
    <w:rsid w:val="000317E4"/>
    <w:rsid w:val="00035D75"/>
    <w:rsid w:val="00050262"/>
    <w:rsid w:val="000557D0"/>
    <w:rsid w:val="000610E2"/>
    <w:rsid w:val="000955C4"/>
    <w:rsid w:val="000C3C83"/>
    <w:rsid w:val="000C487D"/>
    <w:rsid w:val="00127772"/>
    <w:rsid w:val="00150A72"/>
    <w:rsid w:val="001D20F5"/>
    <w:rsid w:val="001E4DD9"/>
    <w:rsid w:val="001E71F0"/>
    <w:rsid w:val="002068DC"/>
    <w:rsid w:val="0021057F"/>
    <w:rsid w:val="002173D7"/>
    <w:rsid w:val="00246D07"/>
    <w:rsid w:val="002555D0"/>
    <w:rsid w:val="002C5B9B"/>
    <w:rsid w:val="00335327"/>
    <w:rsid w:val="003649BD"/>
    <w:rsid w:val="00384665"/>
    <w:rsid w:val="003A432B"/>
    <w:rsid w:val="003A4F17"/>
    <w:rsid w:val="003B2027"/>
    <w:rsid w:val="003D15F5"/>
    <w:rsid w:val="003D6B4A"/>
    <w:rsid w:val="0041337B"/>
    <w:rsid w:val="00421EC1"/>
    <w:rsid w:val="004464AE"/>
    <w:rsid w:val="00467AC8"/>
    <w:rsid w:val="004D3248"/>
    <w:rsid w:val="00526760"/>
    <w:rsid w:val="00535837"/>
    <w:rsid w:val="005661A0"/>
    <w:rsid w:val="00572820"/>
    <w:rsid w:val="00575D29"/>
    <w:rsid w:val="005A2A41"/>
    <w:rsid w:val="005C0E22"/>
    <w:rsid w:val="005F20E3"/>
    <w:rsid w:val="00623E46"/>
    <w:rsid w:val="006D7914"/>
    <w:rsid w:val="00731AAA"/>
    <w:rsid w:val="00750629"/>
    <w:rsid w:val="007521B2"/>
    <w:rsid w:val="00754331"/>
    <w:rsid w:val="00755F74"/>
    <w:rsid w:val="007755A0"/>
    <w:rsid w:val="00782E80"/>
    <w:rsid w:val="00786CCD"/>
    <w:rsid w:val="007E634D"/>
    <w:rsid w:val="007F2702"/>
    <w:rsid w:val="00815BD5"/>
    <w:rsid w:val="0083390D"/>
    <w:rsid w:val="0086099B"/>
    <w:rsid w:val="008A63D5"/>
    <w:rsid w:val="008E6A72"/>
    <w:rsid w:val="008E78EE"/>
    <w:rsid w:val="00902E18"/>
    <w:rsid w:val="0090524B"/>
    <w:rsid w:val="00943B02"/>
    <w:rsid w:val="009A0154"/>
    <w:rsid w:val="009A4A8D"/>
    <w:rsid w:val="00A20B62"/>
    <w:rsid w:val="00A20BED"/>
    <w:rsid w:val="00A21E0D"/>
    <w:rsid w:val="00A6631F"/>
    <w:rsid w:val="00A76DEF"/>
    <w:rsid w:val="00A859C6"/>
    <w:rsid w:val="00AA1597"/>
    <w:rsid w:val="00AF0B34"/>
    <w:rsid w:val="00B15404"/>
    <w:rsid w:val="00B15CBC"/>
    <w:rsid w:val="00B2598E"/>
    <w:rsid w:val="00B37D98"/>
    <w:rsid w:val="00B5449A"/>
    <w:rsid w:val="00B56496"/>
    <w:rsid w:val="00BC2C4F"/>
    <w:rsid w:val="00BD0D0F"/>
    <w:rsid w:val="00C02AE9"/>
    <w:rsid w:val="00C367F0"/>
    <w:rsid w:val="00C41349"/>
    <w:rsid w:val="00C600BB"/>
    <w:rsid w:val="00C67D9F"/>
    <w:rsid w:val="00C8337D"/>
    <w:rsid w:val="00C86F78"/>
    <w:rsid w:val="00CB56E6"/>
    <w:rsid w:val="00CC1891"/>
    <w:rsid w:val="00CC67F4"/>
    <w:rsid w:val="00CE47CB"/>
    <w:rsid w:val="00D61689"/>
    <w:rsid w:val="00D6277E"/>
    <w:rsid w:val="00D85E04"/>
    <w:rsid w:val="00E04C1A"/>
    <w:rsid w:val="00E259A5"/>
    <w:rsid w:val="00E32FF3"/>
    <w:rsid w:val="00E44610"/>
    <w:rsid w:val="00E46716"/>
    <w:rsid w:val="00E56233"/>
    <w:rsid w:val="00E61061"/>
    <w:rsid w:val="00E65075"/>
    <w:rsid w:val="00E851B6"/>
    <w:rsid w:val="00E914BA"/>
    <w:rsid w:val="00EA1A47"/>
    <w:rsid w:val="00EA698F"/>
    <w:rsid w:val="00EB5463"/>
    <w:rsid w:val="00EF11F3"/>
    <w:rsid w:val="00F17607"/>
    <w:rsid w:val="00F62375"/>
    <w:rsid w:val="00F649F2"/>
    <w:rsid w:val="00F81C48"/>
    <w:rsid w:val="00F84A80"/>
    <w:rsid w:val="00FC23F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30A"/>
  <w15:docId w15:val="{35158060-48A2-4306-8140-B8F7193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2</cp:revision>
  <dcterms:created xsi:type="dcterms:W3CDTF">2024-04-06T10:16:00Z</dcterms:created>
  <dcterms:modified xsi:type="dcterms:W3CDTF">2024-04-06T10:16:00Z</dcterms:modified>
</cp:coreProperties>
</file>